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2B2AD9E2" w:rsidR="00231BF8" w:rsidRPr="00231BF8" w:rsidRDefault="00231BF8" w:rsidP="001131BE">
      <w:pPr>
        <w:tabs>
          <w:tab w:val="left" w:pos="1980"/>
        </w:tabs>
        <w:spacing w:after="180" w:line="276" w:lineRule="auto"/>
        <w:rPr>
          <w:b/>
          <w:noProof/>
          <w:sz w:val="24"/>
          <w:lang w:eastAsia="en-US"/>
        </w:rPr>
      </w:pPr>
      <w:r w:rsidRPr="00231BF8">
        <w:rPr>
          <w:b/>
          <w:noProof/>
          <w:sz w:val="24"/>
          <w:lang w:eastAsia="en-US"/>
        </w:rPr>
        <w:t>3GPP TSG-RAN WG2 Meeting #</w:t>
      </w:r>
      <w:r w:rsidR="0081312E">
        <w:rPr>
          <w:b/>
          <w:noProof/>
          <w:sz w:val="24"/>
          <w:lang w:eastAsia="en-US"/>
        </w:rPr>
        <w:t>12</w:t>
      </w:r>
      <w:r w:rsidR="00275D95">
        <w:rPr>
          <w:b/>
          <w:noProof/>
          <w:sz w:val="24"/>
        </w:rPr>
        <w:t>2</w:t>
      </w:r>
      <w:r w:rsidRPr="00231BF8">
        <w:rPr>
          <w:b/>
          <w:noProof/>
          <w:sz w:val="24"/>
          <w:lang w:eastAsia="en-US"/>
        </w:rPr>
        <w:tab/>
      </w:r>
      <w:r>
        <w:rPr>
          <w:b/>
          <w:noProof/>
          <w:sz w:val="24"/>
          <w:lang w:eastAsia="en-US"/>
        </w:rPr>
        <w:t xml:space="preserve">                    </w:t>
      </w:r>
      <w:r w:rsidR="0081312E">
        <w:rPr>
          <w:b/>
          <w:noProof/>
          <w:sz w:val="24"/>
          <w:lang w:eastAsia="en-US"/>
        </w:rPr>
        <w:t xml:space="preserve">     </w:t>
      </w:r>
      <w:r w:rsidR="00DE4C9D">
        <w:rPr>
          <w:b/>
          <w:noProof/>
          <w:sz w:val="24"/>
          <w:lang w:eastAsia="en-US"/>
        </w:rPr>
        <w:t xml:space="preserve">  </w:t>
      </w:r>
      <w:r w:rsidR="00D042A5">
        <w:rPr>
          <w:b/>
          <w:noProof/>
          <w:sz w:val="24"/>
          <w:lang w:eastAsia="en-US"/>
        </w:rPr>
        <w:t xml:space="preserve">    </w:t>
      </w:r>
      <w:r w:rsidR="009F7F16" w:rsidRPr="009F7F16">
        <w:rPr>
          <w:b/>
          <w:noProof/>
          <w:sz w:val="24"/>
          <w:lang w:eastAsia="en-US"/>
        </w:rPr>
        <w:t>R2-</w:t>
      </w:r>
      <w:r w:rsidR="00774C24" w:rsidRPr="009F7F16">
        <w:rPr>
          <w:b/>
          <w:noProof/>
          <w:sz w:val="24"/>
          <w:lang w:eastAsia="en-US"/>
        </w:rPr>
        <w:t>2</w:t>
      </w:r>
      <w:r w:rsidR="00774C24">
        <w:rPr>
          <w:b/>
          <w:noProof/>
          <w:sz w:val="24"/>
          <w:lang w:eastAsia="en-US"/>
        </w:rPr>
        <w:t>30</w:t>
      </w:r>
      <w:r w:rsidR="00275D95">
        <w:rPr>
          <w:b/>
          <w:noProof/>
          <w:sz w:val="24"/>
          <w:lang w:eastAsia="en-US"/>
        </w:rPr>
        <w:t>5295</w:t>
      </w:r>
    </w:p>
    <w:p w14:paraId="6069B9BB" w14:textId="77777777" w:rsidR="009721E0" w:rsidRPr="00BE6746" w:rsidRDefault="009721E0" w:rsidP="009721E0">
      <w:pPr>
        <w:tabs>
          <w:tab w:val="left" w:pos="1980"/>
        </w:tabs>
        <w:spacing w:after="180" w:line="276" w:lineRule="auto"/>
        <w:rPr>
          <w:rFonts w:cs="Arial"/>
          <w:b/>
          <w:noProof/>
          <w:sz w:val="24"/>
          <w:lang w:eastAsia="en-US"/>
        </w:rPr>
      </w:pPr>
      <w:r w:rsidRPr="00B04454">
        <w:rPr>
          <w:rFonts w:cs="Arial"/>
          <w:b/>
          <w:noProof/>
          <w:sz w:val="24"/>
        </w:rPr>
        <w:t>Incheon, Korea, May 22-26, 2023</w:t>
      </w:r>
    </w:p>
    <w:p w14:paraId="5DD0A726" w14:textId="77777777" w:rsidR="00231BF8" w:rsidRPr="00AD56F9" w:rsidRDefault="00231BF8" w:rsidP="001131BE">
      <w:pPr>
        <w:tabs>
          <w:tab w:val="left" w:pos="1980"/>
        </w:tabs>
        <w:spacing w:after="180" w:line="276" w:lineRule="auto"/>
        <w:rPr>
          <w:rFonts w:cs="Arial"/>
          <w:b/>
          <w:bCs/>
          <w:sz w:val="24"/>
          <w:lang w:eastAsia="en-US"/>
        </w:rPr>
      </w:pPr>
    </w:p>
    <w:p w14:paraId="28A94A6D" w14:textId="7233E371" w:rsidR="00495DB1" w:rsidRPr="00467DEF" w:rsidRDefault="00495DB1" w:rsidP="001131BE">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B13ECB">
        <w:rPr>
          <w:rFonts w:cs="Arial" w:hint="eastAsia"/>
          <w:b/>
          <w:bCs/>
          <w:sz w:val="24"/>
          <w:lang w:val="en-US"/>
        </w:rPr>
        <w:t>7</w:t>
      </w:r>
      <w:r w:rsidR="004857D3" w:rsidRPr="004857D3">
        <w:rPr>
          <w:rFonts w:cs="Arial"/>
          <w:b/>
          <w:bCs/>
          <w:sz w:val="24"/>
          <w:lang w:val="en-US" w:eastAsia="en-US"/>
        </w:rPr>
        <w:t>.</w:t>
      </w:r>
      <w:r w:rsidR="00C77571">
        <w:rPr>
          <w:rFonts w:cs="Arial"/>
          <w:b/>
          <w:bCs/>
          <w:sz w:val="24"/>
          <w:lang w:val="en-US" w:eastAsia="en-US"/>
        </w:rPr>
        <w:t>4</w:t>
      </w:r>
      <w:r w:rsidR="008A5419">
        <w:rPr>
          <w:rFonts w:cs="Arial"/>
          <w:b/>
          <w:bCs/>
          <w:sz w:val="24"/>
          <w:lang w:val="en-US" w:eastAsia="en-US"/>
        </w:rPr>
        <w:t>.2.</w:t>
      </w:r>
      <w:r w:rsidR="00FF2C83">
        <w:rPr>
          <w:rFonts w:cs="Arial"/>
          <w:b/>
          <w:bCs/>
          <w:sz w:val="24"/>
          <w:lang w:val="en-US" w:eastAsia="en-US"/>
        </w:rPr>
        <w:t>3</w:t>
      </w:r>
    </w:p>
    <w:p w14:paraId="0199077A" w14:textId="77777777" w:rsidR="00495DB1" w:rsidRPr="00467DEF" w:rsidRDefault="00495DB1" w:rsidP="001131BE">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66C0788F" w14:textId="3D2A04B5" w:rsidR="00495DB1" w:rsidRPr="00467DEF" w:rsidRDefault="00495DB1" w:rsidP="001131BE">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5E3A3D" w:rsidRPr="005E3A3D">
        <w:rPr>
          <w:rFonts w:cs="Arial"/>
          <w:b/>
          <w:bCs/>
          <w:sz w:val="24"/>
          <w:lang w:val="en-US" w:eastAsia="en-US"/>
        </w:rPr>
        <w:t xml:space="preserve">Open issues on dynamic switching for </w:t>
      </w:r>
      <w:r w:rsidR="00FF33FE">
        <w:rPr>
          <w:rFonts w:cs="Arial"/>
          <w:b/>
          <w:bCs/>
          <w:sz w:val="24"/>
          <w:lang w:val="en-US" w:eastAsia="en-US"/>
        </w:rPr>
        <w:t>LTM</w:t>
      </w:r>
    </w:p>
    <w:p w14:paraId="00DDEA5C" w14:textId="77777777" w:rsidR="00495DB1" w:rsidRPr="00467DEF" w:rsidRDefault="00495DB1" w:rsidP="001131BE">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14:paraId="5C747348" w14:textId="77777777" w:rsidR="00E90E49" w:rsidRPr="00CE0424" w:rsidRDefault="00E90E49" w:rsidP="001131BE">
      <w:pPr>
        <w:spacing w:line="276" w:lineRule="auto"/>
      </w:pPr>
    </w:p>
    <w:p w14:paraId="7A778345" w14:textId="1D967A9E" w:rsidR="00E90E49" w:rsidRDefault="00E90E49" w:rsidP="001131BE">
      <w:pPr>
        <w:pStyle w:val="1"/>
        <w:pBdr>
          <w:top w:val="single" w:sz="12" w:space="4" w:color="auto"/>
        </w:pBdr>
        <w:spacing w:line="276" w:lineRule="auto"/>
      </w:pPr>
      <w:bookmarkStart w:id="0" w:name="_Ref488331639"/>
      <w:r w:rsidRPr="00CE0424">
        <w:t>Introduction</w:t>
      </w:r>
      <w:bookmarkEnd w:id="0"/>
      <w:r w:rsidR="00BC27FE">
        <w:t xml:space="preserve"> </w:t>
      </w:r>
    </w:p>
    <w:p w14:paraId="30EAC828" w14:textId="78FC8BD0" w:rsidR="006876D5" w:rsidRDefault="000C265D" w:rsidP="006876D5">
      <w:r>
        <w:t>D</w:t>
      </w:r>
      <w:r>
        <w:rPr>
          <w:rFonts w:hint="eastAsia"/>
        </w:rPr>
        <w:t>uring</w:t>
      </w:r>
      <w:r w:rsidR="00020A64">
        <w:t xml:space="preserve"> </w:t>
      </w:r>
      <w:r>
        <w:rPr>
          <w:rFonts w:hint="eastAsia"/>
        </w:rPr>
        <w:t>previous</w:t>
      </w:r>
      <w:r>
        <w:t xml:space="preserve"> LTM discussion</w:t>
      </w:r>
      <w:r w:rsidR="00CB35F2">
        <w:rPr>
          <w:rFonts w:hint="eastAsia"/>
        </w:rPr>
        <w:t>,</w:t>
      </w:r>
      <w:r w:rsidR="00CB35F2">
        <w:t xml:space="preserve"> </w:t>
      </w:r>
      <w:r>
        <w:rPr>
          <w:rFonts w:hint="eastAsia"/>
        </w:rPr>
        <w:t>there</w:t>
      </w:r>
      <w:r>
        <w:t xml:space="preserve"> are several FFSs regarding to the content</w:t>
      </w:r>
      <w:r w:rsidR="00CB35F2">
        <w:t>s</w:t>
      </w:r>
      <w:r>
        <w:t xml:space="preserve"> of LTM cell switch command</w:t>
      </w:r>
      <w:r w:rsidR="00CB35F2">
        <w:t>:</w:t>
      </w:r>
    </w:p>
    <w:tbl>
      <w:tblPr>
        <w:tblStyle w:val="af9"/>
        <w:tblW w:w="0" w:type="auto"/>
        <w:tblLook w:val="04A0" w:firstRow="1" w:lastRow="0" w:firstColumn="1" w:lastColumn="0" w:noHBand="0" w:noVBand="1"/>
      </w:tblPr>
      <w:tblGrid>
        <w:gridCol w:w="9629"/>
      </w:tblGrid>
      <w:tr w:rsidR="000D0D00" w14:paraId="169F6996" w14:textId="77777777" w:rsidTr="000D0D00">
        <w:tc>
          <w:tcPr>
            <w:tcW w:w="9629" w:type="dxa"/>
          </w:tcPr>
          <w:p w14:paraId="17866D5A" w14:textId="77777777" w:rsidR="000D0D00" w:rsidRDefault="000D0D00" w:rsidP="000D0D00">
            <w:pPr>
              <w:pStyle w:val="Agreement"/>
              <w:tabs>
                <w:tab w:val="clear" w:pos="-4680"/>
                <w:tab w:val="num" w:pos="225"/>
                <w:tab w:val="num" w:pos="569"/>
              </w:tabs>
              <w:ind w:leftChars="100" w:left="560"/>
            </w:pPr>
            <w:r>
              <w:t>FFS how the UE determine the BWPs (for DL and UL) to be used upon the execution of L1/L2 inter-cell mobility</w:t>
            </w:r>
          </w:p>
          <w:p w14:paraId="1B1DD384" w14:textId="77777777" w:rsidR="000D0D00" w:rsidRPr="00133A92" w:rsidRDefault="000D0D00" w:rsidP="000D0D00">
            <w:pPr>
              <w:pStyle w:val="Agreement"/>
              <w:tabs>
                <w:tab w:val="clear" w:pos="-4680"/>
                <w:tab w:val="num" w:pos="225"/>
                <w:tab w:val="num" w:pos="569"/>
              </w:tabs>
              <w:ind w:leftChars="100" w:left="560"/>
            </w:pPr>
            <w:r w:rsidRPr="00133A92">
              <w:t xml:space="preserve">FFS if it should be possible to perform </w:t>
            </w:r>
            <w:proofErr w:type="spellStart"/>
            <w:r w:rsidRPr="00133A92">
              <w:t>SCell</w:t>
            </w:r>
            <w:proofErr w:type="spellEnd"/>
            <w:r w:rsidRPr="00133A92">
              <w:t xml:space="preserve"> activation/deactivation (amongst </w:t>
            </w:r>
            <w:proofErr w:type="spellStart"/>
            <w:r w:rsidRPr="00133A92">
              <w:t>SCells</w:t>
            </w:r>
            <w:proofErr w:type="spellEnd"/>
            <w:r w:rsidRPr="00133A92">
              <w:t xml:space="preserve"> associated with the candidate configuration) simultaneously with L1 L2 mobility trigger MAC CE (if so, FFS how this is determined).</w:t>
            </w:r>
          </w:p>
          <w:p w14:paraId="72D42F0F" w14:textId="77777777" w:rsidR="00E35457" w:rsidRDefault="000D0D00" w:rsidP="00E35457">
            <w:pPr>
              <w:pStyle w:val="Agreement"/>
              <w:tabs>
                <w:tab w:val="clear" w:pos="-4680"/>
                <w:tab w:val="num" w:pos="225"/>
                <w:tab w:val="num" w:pos="569"/>
              </w:tabs>
              <w:ind w:leftChars="100" w:left="560"/>
            </w:pPr>
            <w:r w:rsidRPr="00133A92">
              <w:t xml:space="preserve"> FFS if the MAC CE can indicate TCI state(s) (or other beam info) to activate for the target Cell(s), dep on RAN1 progress.</w:t>
            </w:r>
          </w:p>
          <w:p w14:paraId="3ABF51BA" w14:textId="2C363808" w:rsidR="00E35457" w:rsidRDefault="00E35457" w:rsidP="00E35457">
            <w:pPr>
              <w:pStyle w:val="Agreement"/>
              <w:tabs>
                <w:tab w:val="clear" w:pos="-4680"/>
                <w:tab w:val="num" w:pos="225"/>
                <w:tab w:val="num" w:pos="569"/>
              </w:tabs>
              <w:ind w:leftChars="100" w:left="560"/>
            </w:pPr>
            <w:r w:rsidRPr="00E35457">
              <w:t>RAN2 assumes RACH resource for CFRA for L1 L2 dynamic switch may be provided in RRC configuration (or potentially by MAC CE FFS).</w:t>
            </w:r>
          </w:p>
          <w:p w14:paraId="05187725" w14:textId="77777777" w:rsidR="000D0D00" w:rsidRPr="00E35457" w:rsidRDefault="000D0D00" w:rsidP="00A54577">
            <w:pPr>
              <w:pStyle w:val="Agreement"/>
              <w:numPr>
                <w:ilvl w:val="0"/>
                <w:numId w:val="0"/>
              </w:numPr>
            </w:pPr>
          </w:p>
        </w:tc>
      </w:tr>
    </w:tbl>
    <w:p w14:paraId="01F8EB23" w14:textId="2FCF9448" w:rsidR="00020A64" w:rsidRPr="006876D5" w:rsidRDefault="00020A64" w:rsidP="006876D5"/>
    <w:p w14:paraId="47AA757E" w14:textId="45D1E125" w:rsidR="004E75A1" w:rsidRDefault="001D1711" w:rsidP="001131BE">
      <w:pPr>
        <w:spacing w:beforeLines="50" w:before="120" w:line="276" w:lineRule="auto"/>
        <w:rPr>
          <w:lang w:val="en-US"/>
        </w:rPr>
      </w:pPr>
      <w:r>
        <w:rPr>
          <w:lang w:val="en-US"/>
        </w:rPr>
        <w:t xml:space="preserve">For partial MAC reset, </w:t>
      </w:r>
      <w:r w:rsidR="0053601C">
        <w:rPr>
          <w:lang w:val="en-US"/>
        </w:rPr>
        <w:t xml:space="preserve">no consensus was made </w:t>
      </w:r>
      <w:r w:rsidR="00A52E12">
        <w:rPr>
          <w:lang w:val="en-US"/>
        </w:rPr>
        <w:t>in last meeting and further studies on details are needed.</w:t>
      </w:r>
    </w:p>
    <w:tbl>
      <w:tblPr>
        <w:tblStyle w:val="af9"/>
        <w:tblW w:w="0" w:type="auto"/>
        <w:tblLook w:val="04A0" w:firstRow="1" w:lastRow="0" w:firstColumn="1" w:lastColumn="0" w:noHBand="0" w:noVBand="1"/>
      </w:tblPr>
      <w:tblGrid>
        <w:gridCol w:w="9629"/>
      </w:tblGrid>
      <w:tr w:rsidR="000D0D00" w14:paraId="4A44E08A" w14:textId="77777777" w:rsidTr="000D0D00">
        <w:tc>
          <w:tcPr>
            <w:tcW w:w="9629" w:type="dxa"/>
          </w:tcPr>
          <w:p w14:paraId="25D3877E" w14:textId="77777777" w:rsidR="000D0D00" w:rsidRDefault="000D0D00" w:rsidP="00A54577">
            <w:pPr>
              <w:pStyle w:val="Agreement"/>
              <w:tabs>
                <w:tab w:val="clear" w:pos="-4680"/>
                <w:tab w:val="num" w:pos="225"/>
                <w:tab w:val="num" w:pos="569"/>
              </w:tabs>
              <w:ind w:leftChars="100" w:left="560"/>
            </w:pPr>
            <w:r>
              <w:t>No consensus to support HARQ continuation (and in order to resume discussion some new input may be needed, e.g. quantitative evidence of a serious problem).</w:t>
            </w:r>
          </w:p>
          <w:p w14:paraId="2A2E38C6" w14:textId="5B938076" w:rsidR="000D0D00" w:rsidRPr="00A54577" w:rsidRDefault="000D0D00" w:rsidP="00A54577">
            <w:pPr>
              <w:pStyle w:val="Agreement"/>
              <w:tabs>
                <w:tab w:val="clear" w:pos="-4680"/>
                <w:tab w:val="num" w:pos="225"/>
                <w:tab w:val="num" w:pos="569"/>
              </w:tabs>
              <w:ind w:leftChars="100" w:left="560"/>
            </w:pPr>
            <w:r>
              <w:t xml:space="preserve">To determine if to reset L2 or not is based on RRC configuration (e.g. set of cells. FFS if separate for RLC, MAC, PDCP). </w:t>
            </w:r>
          </w:p>
        </w:tc>
      </w:tr>
    </w:tbl>
    <w:p w14:paraId="664FDAE5" w14:textId="6EEB1184" w:rsidR="00F321B2" w:rsidRPr="00700D8F" w:rsidRDefault="00F321B2" w:rsidP="001131BE">
      <w:pPr>
        <w:spacing w:beforeLines="50" w:before="120" w:line="276" w:lineRule="auto"/>
      </w:pPr>
      <w:r>
        <w:t>I</w:t>
      </w:r>
      <w:r>
        <w:rPr>
          <w:rFonts w:hint="eastAsia"/>
        </w:rPr>
        <w:t xml:space="preserve">n </w:t>
      </w:r>
      <w:r>
        <w:t xml:space="preserve">this contribution, we </w:t>
      </w:r>
      <w:r w:rsidR="00CB35F2">
        <w:t>discuss the content of the cell switch MAC CE</w:t>
      </w:r>
      <w:r w:rsidR="00F6393E">
        <w:t xml:space="preserve"> </w:t>
      </w:r>
      <w:r w:rsidR="00F6393E">
        <w:rPr>
          <w:rFonts w:hint="eastAsia"/>
        </w:rPr>
        <w:t>and</w:t>
      </w:r>
      <w:r w:rsidR="00F6393E">
        <w:t xml:space="preserve"> UE behaviour of partial MAC reset</w:t>
      </w:r>
      <w:r w:rsidR="00BF1863">
        <w:t>.</w:t>
      </w:r>
    </w:p>
    <w:p w14:paraId="208D7A2E" w14:textId="4F350BBA" w:rsidR="008C76CD" w:rsidRDefault="004000E8" w:rsidP="001131BE">
      <w:pPr>
        <w:pStyle w:val="1"/>
        <w:spacing w:line="276" w:lineRule="auto"/>
        <w:jc w:val="both"/>
      </w:pPr>
      <w:bookmarkStart w:id="1" w:name="_Ref178064866"/>
      <w:r w:rsidRPr="00CE0424">
        <w:t>Discussion</w:t>
      </w:r>
      <w:bookmarkEnd w:id="1"/>
    </w:p>
    <w:p w14:paraId="410FC838" w14:textId="1FA55C6A" w:rsidR="00EF090A" w:rsidRPr="00EF090A" w:rsidRDefault="00EF090A" w:rsidP="00EF090A">
      <w:pPr>
        <w:pStyle w:val="2"/>
      </w:pPr>
      <w:r>
        <w:t>Content of cell switch comman</w:t>
      </w:r>
      <w:r w:rsidR="00DB593C">
        <w:t xml:space="preserve">d </w:t>
      </w:r>
    </w:p>
    <w:p w14:paraId="3ABCE114" w14:textId="143191B0" w:rsidR="00091AE0" w:rsidDel="00332A2A" w:rsidRDefault="006B65EB" w:rsidP="00C72EB4">
      <w:pPr>
        <w:jc w:val="left"/>
        <w:rPr>
          <w:bCs/>
        </w:rPr>
      </w:pPr>
      <w:r>
        <w:rPr>
          <w:bCs/>
        </w:rPr>
        <w:t xml:space="preserve">LTM introduces a new cell switch MAC CE as the </w:t>
      </w:r>
      <w:r w:rsidR="006A7C01">
        <w:rPr>
          <w:bCs/>
        </w:rPr>
        <w:t>tr</w:t>
      </w:r>
      <w:r>
        <w:rPr>
          <w:bCs/>
        </w:rPr>
        <w:t>igger for LTM execution</w:t>
      </w:r>
      <w:r w:rsidR="006A7C01">
        <w:rPr>
          <w:bCs/>
        </w:rPr>
        <w:t xml:space="preserve">. </w:t>
      </w:r>
      <w:r w:rsidR="00D54086">
        <w:rPr>
          <w:bCs/>
        </w:rPr>
        <w:t>B</w:t>
      </w:r>
      <w:r w:rsidR="006A7C01">
        <w:rPr>
          <w:bCs/>
        </w:rPr>
        <w:t>oth RAN</w:t>
      </w:r>
      <w:r w:rsidR="00D54086">
        <w:rPr>
          <w:rFonts w:hint="eastAsia"/>
          <w:bCs/>
        </w:rPr>
        <w:t>1</w:t>
      </w:r>
      <w:r w:rsidR="006A7C01">
        <w:rPr>
          <w:bCs/>
        </w:rPr>
        <w:t xml:space="preserve"> and RAN2 have discussed the content of the cell switch MAC CE, and</w:t>
      </w:r>
      <w:r w:rsidR="00D54086">
        <w:rPr>
          <w:rFonts w:hint="eastAsia"/>
          <w:bCs/>
        </w:rPr>
        <w:t xml:space="preserve"> the</w:t>
      </w:r>
      <w:r w:rsidR="006A7C01">
        <w:rPr>
          <w:bCs/>
        </w:rPr>
        <w:t xml:space="preserve"> following agreemen</w:t>
      </w:r>
      <w:r w:rsidR="00DC4C56">
        <w:rPr>
          <w:bCs/>
        </w:rPr>
        <w:t>t</w:t>
      </w:r>
      <w:r w:rsidR="006A7C01">
        <w:rPr>
          <w:bCs/>
        </w:rPr>
        <w:t>s were reached.</w:t>
      </w:r>
      <w:r w:rsidR="00774C24">
        <w:rPr>
          <w:bCs/>
        </w:rPr>
        <w:t xml:space="preserve"> </w:t>
      </w:r>
      <w:r w:rsidR="00750646">
        <w:rPr>
          <w:bCs/>
        </w:rPr>
        <w:t xml:space="preserve"> </w:t>
      </w:r>
    </w:p>
    <w:tbl>
      <w:tblPr>
        <w:tblStyle w:val="af9"/>
        <w:tblW w:w="0" w:type="auto"/>
        <w:tblLook w:val="04A0" w:firstRow="1" w:lastRow="0" w:firstColumn="1" w:lastColumn="0" w:noHBand="0" w:noVBand="1"/>
      </w:tblPr>
      <w:tblGrid>
        <w:gridCol w:w="9629"/>
      </w:tblGrid>
      <w:tr w:rsidR="00091AE0" w14:paraId="4B8E0B7B" w14:textId="77777777" w:rsidTr="00091AE0">
        <w:tc>
          <w:tcPr>
            <w:tcW w:w="9629" w:type="dxa"/>
          </w:tcPr>
          <w:p w14:paraId="3AD9AB51" w14:textId="7EA59E8B" w:rsidR="00091AE0" w:rsidRPr="0063721D" w:rsidRDefault="00091AE0" w:rsidP="00490F41">
            <w:pPr>
              <w:pStyle w:val="Agreement"/>
              <w:tabs>
                <w:tab w:val="clear" w:pos="-4680"/>
                <w:tab w:val="num" w:pos="225"/>
                <w:tab w:val="num" w:pos="569"/>
              </w:tabs>
              <w:ind w:leftChars="100" w:left="560"/>
              <w:rPr>
                <w:bCs/>
              </w:rPr>
            </w:pPr>
            <w:r w:rsidRPr="00ED2DD2">
              <w:t xml:space="preserve">RAN2 assumes the MAC CE for L1/2 mobility trigger contains at least a candidate configuration index. </w:t>
            </w:r>
          </w:p>
        </w:tc>
      </w:tr>
    </w:tbl>
    <w:p w14:paraId="5D676BEB" w14:textId="77777777" w:rsidR="00091AE0" w:rsidRDefault="00091AE0" w:rsidP="00C72EB4">
      <w:pPr>
        <w:jc w:val="left"/>
        <w:rPr>
          <w:bCs/>
        </w:rPr>
      </w:pPr>
    </w:p>
    <w:tbl>
      <w:tblPr>
        <w:tblStyle w:val="af9"/>
        <w:tblW w:w="0" w:type="auto"/>
        <w:tblLook w:val="04A0" w:firstRow="1" w:lastRow="0" w:firstColumn="1" w:lastColumn="0" w:noHBand="0" w:noVBand="1"/>
      </w:tblPr>
      <w:tblGrid>
        <w:gridCol w:w="9629"/>
      </w:tblGrid>
      <w:tr w:rsidR="00091AE0" w14:paraId="052243D2" w14:textId="77777777" w:rsidTr="00091AE0">
        <w:tc>
          <w:tcPr>
            <w:tcW w:w="9629" w:type="dxa"/>
          </w:tcPr>
          <w:p w14:paraId="75E254A5" w14:textId="77777777" w:rsidR="00091AE0" w:rsidRPr="003D5773" w:rsidRDefault="00091AE0" w:rsidP="00091AE0">
            <w:pPr>
              <w:spacing w:after="0"/>
              <w:rPr>
                <w:rFonts w:ascii="Times" w:eastAsia="等线" w:hAnsi="Times"/>
                <w:szCs w:val="24"/>
                <w:lang w:eastAsia="x-none"/>
              </w:rPr>
            </w:pPr>
            <w:r w:rsidRPr="003D5773">
              <w:rPr>
                <w:rFonts w:ascii="Times" w:eastAsia="Batang" w:hAnsi="Times" w:hint="eastAsia"/>
                <w:szCs w:val="24"/>
                <w:lang w:eastAsia="x-none"/>
              </w:rPr>
              <w:t>From RAN1 point of view, at least the following information can be included in the cell switch command, which is conveyed by MAC CE</w:t>
            </w:r>
          </w:p>
          <w:p w14:paraId="06D63D9F" w14:textId="77777777" w:rsidR="00091AE0" w:rsidRPr="003D5773" w:rsidRDefault="00091AE0" w:rsidP="00091AE0">
            <w:pPr>
              <w:numPr>
                <w:ilvl w:val="1"/>
                <w:numId w:val="23"/>
              </w:numPr>
              <w:overflowPunct/>
              <w:autoSpaceDE/>
              <w:autoSpaceDN/>
              <w:adjustRightInd/>
              <w:snapToGrid w:val="0"/>
              <w:spacing w:after="100" w:afterAutospacing="1"/>
              <w:ind w:left="840"/>
              <w:textAlignment w:val="auto"/>
              <w:rPr>
                <w:rFonts w:ascii="MS Gothic" w:eastAsia="Batang" w:hAnsi="MS Gothic"/>
                <w:szCs w:val="24"/>
                <w:lang w:eastAsia="x-none"/>
              </w:rPr>
            </w:pPr>
            <w:r w:rsidRPr="003D5773">
              <w:rPr>
                <w:rFonts w:ascii="Times" w:eastAsia="Batang" w:hAnsi="Times" w:hint="eastAsia"/>
                <w:szCs w:val="24"/>
                <w:lang w:eastAsia="x-none"/>
              </w:rPr>
              <w:t>Information to identify the target cell</w:t>
            </w:r>
            <w:r w:rsidRPr="003D5773">
              <w:rPr>
                <w:rFonts w:ascii="Times" w:eastAsia="Batang" w:hAnsi="Times"/>
                <w:szCs w:val="24"/>
                <w:lang w:eastAsia="x-none"/>
              </w:rPr>
              <w:t>(s)</w:t>
            </w:r>
          </w:p>
          <w:p w14:paraId="6406C404" w14:textId="77777777" w:rsidR="00091AE0" w:rsidRPr="003D5773" w:rsidRDefault="00091AE0" w:rsidP="00091AE0">
            <w:pPr>
              <w:numPr>
                <w:ilvl w:val="2"/>
                <w:numId w:val="23"/>
              </w:numPr>
              <w:overflowPunct/>
              <w:autoSpaceDE/>
              <w:autoSpaceDN/>
              <w:adjustRightInd/>
              <w:snapToGrid w:val="0"/>
              <w:spacing w:after="100" w:afterAutospacing="1"/>
              <w:ind w:left="1260"/>
              <w:textAlignment w:val="auto"/>
              <w:rPr>
                <w:rFonts w:ascii="Times" w:eastAsia="Batang" w:hAnsi="Times"/>
                <w:szCs w:val="24"/>
                <w:lang w:eastAsia="x-none"/>
              </w:rPr>
            </w:pPr>
            <w:r w:rsidRPr="003D5773">
              <w:rPr>
                <w:rFonts w:ascii="Times" w:eastAsia="Batang" w:hAnsi="Times" w:hint="eastAsia"/>
                <w:szCs w:val="24"/>
                <w:lang w:eastAsia="x-none"/>
              </w:rPr>
              <w:lastRenderedPageBreak/>
              <w:t>The details including bit number are designed by RAN2</w:t>
            </w:r>
          </w:p>
          <w:p w14:paraId="729AC3B0" w14:textId="77777777" w:rsidR="00091AE0" w:rsidRPr="003D5773" w:rsidRDefault="00091AE0" w:rsidP="00091AE0">
            <w:pPr>
              <w:numPr>
                <w:ilvl w:val="1"/>
                <w:numId w:val="23"/>
              </w:numPr>
              <w:overflowPunct/>
              <w:autoSpaceDE/>
              <w:autoSpaceDN/>
              <w:adjustRightInd/>
              <w:snapToGrid w:val="0"/>
              <w:spacing w:after="100" w:afterAutospacing="1"/>
              <w:ind w:left="840"/>
              <w:textAlignment w:val="auto"/>
              <w:rPr>
                <w:rFonts w:ascii="Times" w:eastAsia="Batang" w:hAnsi="Times"/>
                <w:szCs w:val="24"/>
                <w:lang w:eastAsia="x-none"/>
              </w:rPr>
            </w:pPr>
            <w:r w:rsidRPr="003D5773">
              <w:rPr>
                <w:rFonts w:ascii="Times" w:eastAsia="Batang" w:hAnsi="Times" w:hint="eastAsia"/>
                <w:szCs w:val="24"/>
                <w:lang w:eastAsia="x-none"/>
              </w:rPr>
              <w:t>TA related information (details up to the discussion in A.I. 9.1</w:t>
            </w:r>
            <w:r w:rsidRPr="003D5773">
              <w:rPr>
                <w:rFonts w:ascii="Times" w:eastAsia="Batang" w:hAnsi="Times"/>
                <w:szCs w:val="24"/>
                <w:lang w:eastAsia="x-none"/>
              </w:rPr>
              <w:t>0</w:t>
            </w:r>
            <w:r w:rsidRPr="003D5773">
              <w:rPr>
                <w:rFonts w:ascii="Times" w:eastAsia="Batang" w:hAnsi="Times" w:hint="eastAsia"/>
                <w:szCs w:val="24"/>
                <w:lang w:eastAsia="x-none"/>
              </w:rPr>
              <w:t>.2)</w:t>
            </w:r>
          </w:p>
          <w:p w14:paraId="365228E8" w14:textId="77777777" w:rsidR="00091AE0" w:rsidRPr="003D5773" w:rsidRDefault="00091AE0" w:rsidP="00091AE0">
            <w:pPr>
              <w:numPr>
                <w:ilvl w:val="1"/>
                <w:numId w:val="23"/>
              </w:numPr>
              <w:overflowPunct/>
              <w:autoSpaceDE/>
              <w:autoSpaceDN/>
              <w:adjustRightInd/>
              <w:snapToGrid w:val="0"/>
              <w:spacing w:after="100" w:afterAutospacing="1"/>
              <w:ind w:left="840"/>
              <w:textAlignment w:val="auto"/>
              <w:rPr>
                <w:rFonts w:ascii="Times" w:eastAsia="Batang" w:hAnsi="Times"/>
                <w:szCs w:val="24"/>
                <w:lang w:eastAsia="x-none"/>
              </w:rPr>
            </w:pPr>
            <w:r w:rsidRPr="003D5773">
              <w:rPr>
                <w:rFonts w:ascii="Times" w:eastAsia="Batang" w:hAnsi="Times"/>
                <w:szCs w:val="24"/>
                <w:lang w:eastAsia="x-none"/>
              </w:rPr>
              <w:t xml:space="preserve">1 joint or 1 pair of UL and DL unified </w:t>
            </w:r>
            <w:r w:rsidRPr="003D5773">
              <w:rPr>
                <w:rFonts w:ascii="Times" w:eastAsia="Batang" w:hAnsi="Times" w:hint="eastAsia"/>
                <w:szCs w:val="24"/>
                <w:lang w:eastAsia="x-none"/>
              </w:rPr>
              <w:t xml:space="preserve">TCI State </w:t>
            </w:r>
            <w:r w:rsidRPr="003D5773">
              <w:rPr>
                <w:rFonts w:ascii="Times" w:eastAsia="Batang" w:hAnsi="Times"/>
                <w:szCs w:val="24"/>
                <w:lang w:eastAsia="x-none"/>
              </w:rPr>
              <w:t xml:space="preserve">index </w:t>
            </w:r>
            <w:r w:rsidRPr="003D5773">
              <w:rPr>
                <w:rFonts w:ascii="Times" w:eastAsia="Batang" w:hAnsi="Times" w:hint="eastAsia"/>
                <w:szCs w:val="24"/>
                <w:lang w:eastAsia="x-none"/>
              </w:rPr>
              <w:t>for the target Cell</w:t>
            </w:r>
          </w:p>
          <w:p w14:paraId="08F80A67" w14:textId="77777777" w:rsidR="00091AE0" w:rsidRPr="003D5773" w:rsidRDefault="00091AE0" w:rsidP="00091AE0">
            <w:pPr>
              <w:numPr>
                <w:ilvl w:val="2"/>
                <w:numId w:val="23"/>
              </w:numPr>
              <w:overflowPunct/>
              <w:autoSpaceDE/>
              <w:autoSpaceDN/>
              <w:adjustRightInd/>
              <w:snapToGrid w:val="0"/>
              <w:spacing w:after="100" w:afterAutospacing="1"/>
              <w:ind w:left="1260"/>
              <w:textAlignment w:val="auto"/>
              <w:rPr>
                <w:rFonts w:ascii="Times" w:eastAsia="Batang" w:hAnsi="Times"/>
                <w:szCs w:val="24"/>
                <w:lang w:eastAsia="x-none"/>
              </w:rPr>
            </w:pPr>
            <w:r w:rsidRPr="003D5773">
              <w:rPr>
                <w:rFonts w:ascii="Times" w:eastAsia="Batang" w:hAnsi="Times"/>
                <w:szCs w:val="24"/>
                <w:lang w:eastAsia="x-none"/>
              </w:rPr>
              <w:t xml:space="preserve">Note: discussion on target </w:t>
            </w:r>
            <w:proofErr w:type="spellStart"/>
            <w:r w:rsidRPr="003D5773">
              <w:rPr>
                <w:rFonts w:ascii="Times" w:eastAsia="Batang" w:hAnsi="Times"/>
                <w:szCs w:val="24"/>
                <w:lang w:eastAsia="x-none"/>
              </w:rPr>
              <w:t>SpCell</w:t>
            </w:r>
            <w:proofErr w:type="spellEnd"/>
            <w:r w:rsidRPr="003D5773">
              <w:rPr>
                <w:rFonts w:ascii="Times" w:eastAsia="Batang" w:hAnsi="Times"/>
                <w:szCs w:val="24"/>
                <w:lang w:eastAsia="x-none"/>
              </w:rPr>
              <w:t xml:space="preserve"> is not precluded</w:t>
            </w:r>
          </w:p>
          <w:p w14:paraId="2EB3B4C9" w14:textId="77777777" w:rsidR="00091AE0" w:rsidRPr="003D5773" w:rsidRDefault="00091AE0" w:rsidP="00091AE0">
            <w:pPr>
              <w:numPr>
                <w:ilvl w:val="1"/>
                <w:numId w:val="23"/>
              </w:numPr>
              <w:overflowPunct/>
              <w:autoSpaceDE/>
              <w:autoSpaceDN/>
              <w:adjustRightInd/>
              <w:snapToGrid w:val="0"/>
              <w:spacing w:after="100" w:afterAutospacing="1"/>
              <w:ind w:left="840"/>
              <w:textAlignment w:val="auto"/>
              <w:rPr>
                <w:rFonts w:ascii="Times" w:eastAsia="Batang" w:hAnsi="Times"/>
                <w:szCs w:val="24"/>
                <w:lang w:eastAsia="x-none"/>
              </w:rPr>
            </w:pPr>
            <w:r w:rsidRPr="003D5773">
              <w:rPr>
                <w:rFonts w:ascii="Times" w:eastAsia="Batang" w:hAnsi="Times"/>
                <w:szCs w:val="24"/>
                <w:lang w:eastAsia="x-none"/>
              </w:rPr>
              <w:t>A</w:t>
            </w:r>
            <w:r w:rsidRPr="003D5773">
              <w:rPr>
                <w:rFonts w:ascii="Times" w:eastAsia="Batang" w:hAnsi="Times" w:hint="eastAsia"/>
                <w:szCs w:val="24"/>
                <w:lang w:eastAsia="x-none"/>
              </w:rPr>
              <w:t>ctive DL and UL BWPs for the target cell</w:t>
            </w:r>
          </w:p>
          <w:p w14:paraId="3F2B52AB" w14:textId="77777777" w:rsidR="00091AE0" w:rsidRPr="003D5773" w:rsidRDefault="00091AE0" w:rsidP="00091AE0">
            <w:pPr>
              <w:numPr>
                <w:ilvl w:val="1"/>
                <w:numId w:val="23"/>
              </w:numPr>
              <w:overflowPunct/>
              <w:autoSpaceDE/>
              <w:autoSpaceDN/>
              <w:adjustRightInd/>
              <w:snapToGrid w:val="0"/>
              <w:spacing w:after="100" w:afterAutospacing="1"/>
              <w:ind w:left="840"/>
              <w:textAlignment w:val="auto"/>
              <w:rPr>
                <w:rFonts w:ascii="Times" w:eastAsia="Batang" w:hAnsi="Times"/>
                <w:szCs w:val="24"/>
                <w:lang w:eastAsia="x-none"/>
              </w:rPr>
            </w:pPr>
            <w:r w:rsidRPr="003D5773">
              <w:rPr>
                <w:rFonts w:ascii="Times" w:eastAsia="Batang" w:hAnsi="Times" w:hint="eastAsia"/>
                <w:szCs w:val="24"/>
                <w:lang w:eastAsia="x-none"/>
              </w:rPr>
              <w:t>FFS: Triggering of aperiodic TRS transmitted from the target cell</w:t>
            </w:r>
          </w:p>
          <w:p w14:paraId="7C0F472E" w14:textId="77777777" w:rsidR="00091AE0" w:rsidRPr="003D5773" w:rsidRDefault="00091AE0" w:rsidP="00091AE0">
            <w:pPr>
              <w:numPr>
                <w:ilvl w:val="1"/>
                <w:numId w:val="23"/>
              </w:numPr>
              <w:overflowPunct/>
              <w:autoSpaceDE/>
              <w:autoSpaceDN/>
              <w:adjustRightInd/>
              <w:snapToGrid w:val="0"/>
              <w:spacing w:after="100" w:afterAutospacing="1"/>
              <w:ind w:left="840"/>
              <w:textAlignment w:val="auto"/>
              <w:rPr>
                <w:rFonts w:ascii="Times" w:eastAsia="Batang" w:hAnsi="Times"/>
                <w:szCs w:val="24"/>
                <w:lang w:eastAsia="x-none"/>
              </w:rPr>
            </w:pPr>
            <w:r w:rsidRPr="003D5773">
              <w:rPr>
                <w:rFonts w:ascii="Times" w:eastAsia="Batang" w:hAnsi="Times" w:hint="eastAsia"/>
                <w:szCs w:val="24"/>
                <w:lang w:eastAsia="x-none"/>
              </w:rPr>
              <w:t>FFS: Triggering the CSI acquisition of the target cell and reporting to the target cell</w:t>
            </w:r>
          </w:p>
          <w:p w14:paraId="712AA07A" w14:textId="77777777" w:rsidR="00091AE0" w:rsidRPr="003D5773" w:rsidRDefault="00091AE0" w:rsidP="00091AE0">
            <w:pPr>
              <w:numPr>
                <w:ilvl w:val="1"/>
                <w:numId w:val="23"/>
              </w:numPr>
              <w:overflowPunct/>
              <w:autoSpaceDE/>
              <w:autoSpaceDN/>
              <w:adjustRightInd/>
              <w:snapToGrid w:val="0"/>
              <w:spacing w:after="100" w:afterAutospacing="1"/>
              <w:ind w:left="840"/>
              <w:textAlignment w:val="auto"/>
              <w:rPr>
                <w:rFonts w:ascii="Times" w:eastAsia="Batang" w:hAnsi="Times"/>
                <w:szCs w:val="24"/>
                <w:lang w:eastAsia="x-none"/>
              </w:rPr>
            </w:pPr>
            <w:r w:rsidRPr="003D5773">
              <w:rPr>
                <w:rFonts w:ascii="Times" w:eastAsia="Batang" w:hAnsi="Times" w:hint="eastAsia"/>
                <w:szCs w:val="24"/>
                <w:lang w:eastAsia="x-none"/>
              </w:rPr>
              <w:t>FFS: Triggering of aperiodic SRS transmission to the target cell</w:t>
            </w:r>
          </w:p>
          <w:p w14:paraId="0B5B5066" w14:textId="77777777" w:rsidR="00091AE0" w:rsidRPr="003D5773" w:rsidRDefault="00091AE0" w:rsidP="00091AE0">
            <w:pPr>
              <w:numPr>
                <w:ilvl w:val="1"/>
                <w:numId w:val="23"/>
              </w:numPr>
              <w:overflowPunct/>
              <w:autoSpaceDE/>
              <w:autoSpaceDN/>
              <w:adjustRightInd/>
              <w:snapToGrid w:val="0"/>
              <w:spacing w:after="100" w:afterAutospacing="1"/>
              <w:ind w:left="840"/>
              <w:textAlignment w:val="auto"/>
              <w:rPr>
                <w:rFonts w:ascii="Times" w:eastAsia="Batang" w:hAnsi="Times"/>
                <w:szCs w:val="24"/>
                <w:lang w:eastAsia="x-none"/>
              </w:rPr>
            </w:pPr>
            <w:r w:rsidRPr="003D5773">
              <w:rPr>
                <w:rFonts w:ascii="Times" w:eastAsia="Batang" w:hAnsi="Times" w:hint="eastAsia"/>
                <w:szCs w:val="24"/>
                <w:lang w:eastAsia="x-none"/>
              </w:rPr>
              <w:t>FFS: C-RNTI</w:t>
            </w:r>
          </w:p>
          <w:p w14:paraId="579B8AA2" w14:textId="480E5950" w:rsidR="00091AE0" w:rsidRPr="00490F41" w:rsidRDefault="00091AE0" w:rsidP="00490F41">
            <w:pPr>
              <w:numPr>
                <w:ilvl w:val="0"/>
                <w:numId w:val="23"/>
              </w:numPr>
              <w:overflowPunct/>
              <w:autoSpaceDE/>
              <w:autoSpaceDN/>
              <w:adjustRightInd/>
              <w:snapToGrid w:val="0"/>
              <w:spacing w:after="100" w:afterAutospacing="1"/>
              <w:ind w:left="360"/>
              <w:textAlignment w:val="auto"/>
              <w:rPr>
                <w:rFonts w:ascii="Times" w:eastAsia="Batang" w:hAnsi="Times"/>
                <w:szCs w:val="24"/>
                <w:lang w:eastAsia="x-none"/>
              </w:rPr>
            </w:pPr>
            <w:r w:rsidRPr="003D5773">
              <w:rPr>
                <w:rFonts w:ascii="Times" w:eastAsia="Batang" w:hAnsi="Times" w:hint="eastAsia"/>
                <w:szCs w:val="24"/>
                <w:lang w:eastAsia="x-none"/>
              </w:rPr>
              <w:t>FFS: the presence of each field (i.e. always present or configurable)</w:t>
            </w:r>
          </w:p>
        </w:tc>
      </w:tr>
    </w:tbl>
    <w:p w14:paraId="1AE25C82" w14:textId="77777777" w:rsidR="00DE10DE" w:rsidRPr="00275D95" w:rsidRDefault="00DE10DE" w:rsidP="00275D95">
      <w:pPr>
        <w:pStyle w:val="Doc-text2"/>
        <w:ind w:left="0" w:firstLine="0"/>
        <w:rPr>
          <w:rFonts w:eastAsiaTheme="minorEastAsia" w:hint="eastAsia"/>
          <w:lang w:eastAsia="zh-CN"/>
        </w:rPr>
      </w:pPr>
    </w:p>
    <w:p w14:paraId="24EAD449" w14:textId="00F6F38F" w:rsidR="002E62E9" w:rsidRPr="002E62E9" w:rsidRDefault="002E62E9" w:rsidP="002E62E9">
      <w:pPr>
        <w:pStyle w:val="afb"/>
        <w:numPr>
          <w:ilvl w:val="0"/>
          <w:numId w:val="26"/>
        </w:numPr>
        <w:ind w:firstLineChars="0"/>
        <w:rPr>
          <w:rFonts w:cs="Arial"/>
          <w:b/>
        </w:rPr>
      </w:pPr>
      <w:bookmarkStart w:id="2" w:name="_Hlk127528147"/>
      <w:r w:rsidRPr="002E62E9">
        <w:rPr>
          <w:rFonts w:cs="Arial"/>
          <w:b/>
        </w:rPr>
        <w:t>TCI state and TA</w:t>
      </w:r>
      <w:r>
        <w:rPr>
          <w:rFonts w:cs="Arial"/>
          <w:b/>
        </w:rPr>
        <w:t xml:space="preserve"> indication</w:t>
      </w:r>
    </w:p>
    <w:bookmarkEnd w:id="2"/>
    <w:p w14:paraId="32C71F62" w14:textId="77D166C6" w:rsidR="00EA5F3E" w:rsidRPr="00EA5F3E" w:rsidRDefault="00EB2B46" w:rsidP="00490F41">
      <w:r>
        <w:rPr>
          <w:bCs/>
        </w:rPr>
        <w:t>I</w:t>
      </w:r>
      <w:r w:rsidR="004B058C">
        <w:rPr>
          <w:bCs/>
        </w:rPr>
        <w:t xml:space="preserve">n </w:t>
      </w:r>
      <w:r w:rsidR="00CA30C3">
        <w:rPr>
          <w:bCs/>
        </w:rPr>
        <w:t>previous</w:t>
      </w:r>
      <w:r w:rsidR="004B058C">
        <w:rPr>
          <w:bCs/>
        </w:rPr>
        <w:t xml:space="preserve"> meeting, RAN2 reache</w:t>
      </w:r>
      <w:r w:rsidR="00FB025B">
        <w:rPr>
          <w:bCs/>
        </w:rPr>
        <w:t>d</w:t>
      </w:r>
      <w:r w:rsidR="004B058C">
        <w:rPr>
          <w:bCs/>
        </w:rPr>
        <w:t xml:space="preserve"> an assumption </w:t>
      </w:r>
      <w:r w:rsidR="00FB025B">
        <w:rPr>
          <w:bCs/>
        </w:rPr>
        <w:t>on</w:t>
      </w:r>
      <w:r w:rsidR="004B058C">
        <w:rPr>
          <w:bCs/>
        </w:rPr>
        <w:t xml:space="preserve"> the definition of L1/L2 </w:t>
      </w:r>
      <w:r w:rsidR="00AF012F">
        <w:rPr>
          <w:bCs/>
        </w:rPr>
        <w:t xml:space="preserve">triggered </w:t>
      </w:r>
      <w:r w:rsidR="004B058C">
        <w:rPr>
          <w:bCs/>
        </w:rPr>
        <w:t>mobility interruption time</w:t>
      </w:r>
      <w:r>
        <w:rPr>
          <w:bCs/>
        </w:rPr>
        <w:t>, t</w:t>
      </w:r>
      <w:r w:rsidR="0052147F">
        <w:rPr>
          <w:bCs/>
        </w:rPr>
        <w:t>he endpoint of HO interruption time is t</w:t>
      </w:r>
      <w:r w:rsidR="00056007">
        <w:rPr>
          <w:bCs/>
        </w:rPr>
        <w:t>he</w:t>
      </w:r>
      <w:r w:rsidR="0052147F">
        <w:rPr>
          <w:bCs/>
        </w:rPr>
        <w:t xml:space="preserve"> </w:t>
      </w:r>
      <w:r w:rsidR="0052147F" w:rsidRPr="0052147F">
        <w:rPr>
          <w:bCs/>
        </w:rPr>
        <w:t>DL/UL reception/transmission on the indicated beam of the target cell</w:t>
      </w:r>
      <w:r w:rsidR="003F3F2C">
        <w:rPr>
          <w:bCs/>
        </w:rPr>
        <w:t>, which means the HO interruption will be</w:t>
      </w:r>
      <w:r w:rsidR="00056007" w:rsidRPr="00056007">
        <w:rPr>
          <w:bCs/>
        </w:rPr>
        <w:t xml:space="preserve"> </w:t>
      </w:r>
      <w:r w:rsidR="003F3F2C">
        <w:rPr>
          <w:bCs/>
        </w:rPr>
        <w:t>reduced if the beam is indicated in HO command</w:t>
      </w:r>
      <w:r w:rsidR="009A7E39" w:rsidRPr="009A7E39">
        <w:rPr>
          <w:rFonts w:cs="Arial"/>
        </w:rPr>
        <w:t>.</w:t>
      </w:r>
      <w:r w:rsidR="00EF3478">
        <w:rPr>
          <w:rFonts w:cs="Arial"/>
        </w:rPr>
        <w:t xml:space="preserve"> </w:t>
      </w:r>
      <w:r w:rsidR="00056AB7">
        <w:rPr>
          <w:rFonts w:cs="Arial"/>
        </w:rPr>
        <w:t>A</w:t>
      </w:r>
      <w:r w:rsidR="008B06F5">
        <w:rPr>
          <w:rFonts w:cs="Arial"/>
        </w:rPr>
        <w:t>nd a</w:t>
      </w:r>
      <w:r w:rsidR="00056AB7">
        <w:rPr>
          <w:rFonts w:cs="Arial"/>
        </w:rPr>
        <w:t xml:space="preserve">s shown </w:t>
      </w:r>
      <w:r w:rsidR="00AE3C36">
        <w:rPr>
          <w:rFonts w:cs="Arial" w:hint="eastAsia"/>
        </w:rPr>
        <w:t>in</w:t>
      </w:r>
      <w:r w:rsidR="00AE3C36">
        <w:rPr>
          <w:rFonts w:cs="Arial"/>
        </w:rPr>
        <w:t xml:space="preserve"> RAN1 agreements,</w:t>
      </w:r>
      <w:r w:rsidR="00056AB7">
        <w:rPr>
          <w:rFonts w:cs="Arial"/>
        </w:rPr>
        <w:t xml:space="preserve"> </w:t>
      </w:r>
      <w:r w:rsidR="00772143">
        <w:rPr>
          <w:rFonts w:cs="Arial"/>
        </w:rPr>
        <w:t xml:space="preserve">RAN1 has also </w:t>
      </w:r>
      <w:r w:rsidR="00BD0FED">
        <w:rPr>
          <w:rFonts w:cs="Arial"/>
        </w:rPr>
        <w:t xml:space="preserve">confirmed to </w:t>
      </w:r>
      <w:r w:rsidR="006F356D">
        <w:rPr>
          <w:rFonts w:cs="Arial"/>
        </w:rPr>
        <w:t xml:space="preserve">indicate </w:t>
      </w:r>
      <w:r w:rsidR="00772143" w:rsidRPr="00F31A51">
        <w:rPr>
          <w:rFonts w:cs="Arial"/>
        </w:rPr>
        <w:t xml:space="preserve">TCI state </w:t>
      </w:r>
      <w:r w:rsidR="00056AB7">
        <w:rPr>
          <w:rFonts w:cs="Arial"/>
        </w:rPr>
        <w:t>together with LTM cell switch command.</w:t>
      </w:r>
      <w:r w:rsidR="00056AB7" w:rsidRPr="00F31A51" w:rsidDel="00056AB7">
        <w:rPr>
          <w:rFonts w:cs="Arial"/>
        </w:rPr>
        <w:t xml:space="preserve"> </w:t>
      </w:r>
    </w:p>
    <w:p w14:paraId="79CDF209" w14:textId="6291CC7D" w:rsidR="00DA0DE7" w:rsidRDefault="00003D2D" w:rsidP="00141434">
      <w:pPr>
        <w:rPr>
          <w:bCs/>
        </w:rPr>
      </w:pPr>
      <w:r>
        <w:t xml:space="preserve">To further </w:t>
      </w:r>
      <w:r w:rsidRPr="00DE33AB">
        <w:t xml:space="preserve">minimize the mobility latency due to </w:t>
      </w:r>
      <w:r>
        <w:t xml:space="preserve">TA </w:t>
      </w:r>
      <w:proofErr w:type="spellStart"/>
      <w:r w:rsidR="009143BA">
        <w:t>acquisitio</w:t>
      </w:r>
      <w:proofErr w:type="spellEnd"/>
      <w:r w:rsidRPr="00490F41">
        <w:rPr>
          <w:rFonts w:eastAsia="MS PGothic" w:cs="Arial"/>
          <w:color w:val="000000"/>
          <w:lang w:val="en-US"/>
        </w:rPr>
        <w:t>n, RAN1</w:t>
      </w:r>
      <w:r w:rsidRPr="003F4EED">
        <w:rPr>
          <w:rFonts w:eastAsia="MS PGothic" w:cs="Arial"/>
          <w:color w:val="000000"/>
          <w:lang w:val="en-US"/>
        </w:rPr>
        <w:t xml:space="preserve"> </w:t>
      </w:r>
      <w:r>
        <w:rPr>
          <w:rFonts w:eastAsia="MS PGothic" w:cs="Arial"/>
          <w:color w:val="000000"/>
          <w:lang w:val="en-US"/>
        </w:rPr>
        <w:t xml:space="preserve">agreed to </w:t>
      </w:r>
      <w:r w:rsidR="00D36C3A">
        <w:rPr>
          <w:rFonts w:eastAsia="MS PGothic" w:cs="Arial"/>
          <w:color w:val="000000"/>
          <w:lang w:val="en-US"/>
        </w:rPr>
        <w:t>su</w:t>
      </w:r>
      <w:r w:rsidR="008B06F5">
        <w:rPr>
          <w:rFonts w:eastAsia="MS PGothic" w:cs="Arial"/>
          <w:color w:val="000000"/>
          <w:lang w:val="en-US"/>
        </w:rPr>
        <w:t>pport</w:t>
      </w:r>
      <w:r w:rsidR="00D36C3A">
        <w:rPr>
          <w:rFonts w:eastAsia="MS PGothic" w:cs="Arial"/>
          <w:color w:val="000000"/>
          <w:lang w:val="en-US"/>
        </w:rPr>
        <w:t xml:space="preserve"> </w:t>
      </w:r>
      <w:r w:rsidR="008B06F5">
        <w:rPr>
          <w:rFonts w:eastAsia="MS PGothic" w:cs="Arial"/>
          <w:color w:val="000000"/>
          <w:lang w:val="en-US"/>
        </w:rPr>
        <w:t xml:space="preserve">early </w:t>
      </w:r>
      <w:r w:rsidRPr="00DE21A9">
        <w:rPr>
          <w:rFonts w:eastAsia="MS PGothic" w:cs="Arial"/>
          <w:color w:val="000000"/>
          <w:lang w:val="en-US"/>
        </w:rPr>
        <w:t xml:space="preserve">TA acquisition of candidate cell(s) before cell switch command is received in </w:t>
      </w:r>
      <w:r>
        <w:rPr>
          <w:rFonts w:eastAsia="MS PGothic" w:cs="Arial"/>
          <w:color w:val="000000"/>
          <w:lang w:val="en-US"/>
        </w:rPr>
        <w:t>LTM</w:t>
      </w:r>
      <w:r w:rsidR="00EA18DB">
        <w:rPr>
          <w:rFonts w:eastAsia="MS PGothic" w:cs="Arial"/>
          <w:color w:val="000000"/>
          <w:lang w:val="en-US"/>
        </w:rPr>
        <w:t xml:space="preserve">. </w:t>
      </w:r>
      <w:r w:rsidR="00D03FB0" w:rsidRPr="00490F41">
        <w:rPr>
          <w:rFonts w:eastAsia="MS PGothic" w:cs="Arial"/>
          <w:color w:val="000000"/>
          <w:lang w:val="en-US"/>
        </w:rPr>
        <w:t xml:space="preserve">Both </w:t>
      </w:r>
      <w:r w:rsidR="00EA36A4">
        <w:rPr>
          <w:rFonts w:eastAsia="MS PGothic" w:cs="Arial"/>
          <w:color w:val="000000"/>
          <w:lang w:val="en-US"/>
        </w:rPr>
        <w:t>“</w:t>
      </w:r>
      <w:r w:rsidR="00D03FB0" w:rsidRPr="00490F41">
        <w:rPr>
          <w:rFonts w:eastAsia="MS PGothic" w:cs="Arial"/>
          <w:color w:val="000000"/>
          <w:lang w:val="en-US"/>
        </w:rPr>
        <w:t>with RAR</w:t>
      </w:r>
      <w:r w:rsidR="00EA36A4">
        <w:rPr>
          <w:rFonts w:eastAsia="MS PGothic" w:cs="Arial"/>
          <w:color w:val="000000"/>
          <w:lang w:val="en-US"/>
        </w:rPr>
        <w:t>”</w:t>
      </w:r>
      <w:r w:rsidR="00D03FB0" w:rsidRPr="00490F41">
        <w:rPr>
          <w:rFonts w:eastAsia="MS PGothic" w:cs="Arial"/>
          <w:color w:val="000000"/>
          <w:lang w:val="en-US"/>
        </w:rPr>
        <w:t xml:space="preserve"> an</w:t>
      </w:r>
      <w:r w:rsidR="00D03FB0">
        <w:rPr>
          <w:rFonts w:eastAsia="MS PGothic" w:cs="Arial"/>
          <w:color w:val="000000"/>
          <w:lang w:val="en-US"/>
        </w:rPr>
        <w:t xml:space="preserve">d </w:t>
      </w:r>
      <w:r w:rsidR="00EA36A4">
        <w:rPr>
          <w:rFonts w:eastAsia="MS PGothic" w:cs="Arial"/>
          <w:color w:val="000000"/>
          <w:lang w:val="en-US"/>
        </w:rPr>
        <w:t>“</w:t>
      </w:r>
      <w:r w:rsidR="00D03FB0">
        <w:rPr>
          <w:rFonts w:eastAsia="MS PGothic" w:cs="Arial"/>
          <w:color w:val="000000"/>
          <w:lang w:val="en-US"/>
        </w:rPr>
        <w:t>without RAR</w:t>
      </w:r>
      <w:r w:rsidR="00EA36A4">
        <w:rPr>
          <w:rFonts w:eastAsia="MS PGothic" w:cs="Arial"/>
          <w:color w:val="000000"/>
          <w:lang w:val="en-US"/>
        </w:rPr>
        <w:t>”</w:t>
      </w:r>
      <w:r w:rsidR="00D03FB0">
        <w:rPr>
          <w:rFonts w:eastAsia="MS PGothic" w:cs="Arial"/>
          <w:color w:val="000000"/>
          <w:lang w:val="en-US"/>
        </w:rPr>
        <w:t xml:space="preserve"> are studied for early sync</w:t>
      </w:r>
      <w:r w:rsidR="00025365">
        <w:rPr>
          <w:rFonts w:eastAsia="MS PGothic" w:cs="Arial"/>
          <w:color w:val="000000"/>
          <w:lang w:val="en-US"/>
        </w:rPr>
        <w:t>hronization to</w:t>
      </w:r>
      <w:r w:rsidR="00D03FB0">
        <w:rPr>
          <w:rFonts w:eastAsia="MS PGothic" w:cs="Arial"/>
          <w:color w:val="000000"/>
          <w:lang w:val="en-US"/>
        </w:rPr>
        <w:t xml:space="preserve"> a candidate cell. </w:t>
      </w:r>
      <w:r w:rsidR="008609C6" w:rsidRPr="00490F41">
        <w:rPr>
          <w:rFonts w:eastAsia="MS PGothic" w:cs="Arial"/>
          <w:color w:val="000000"/>
          <w:lang w:val="en-US"/>
        </w:rPr>
        <w:t>I</w:t>
      </w:r>
      <w:r w:rsidR="00940168" w:rsidRPr="00490F41">
        <w:rPr>
          <w:rFonts w:eastAsia="MS PGothic" w:cs="Arial"/>
          <w:color w:val="000000"/>
          <w:lang w:val="en-US"/>
        </w:rPr>
        <w:t xml:space="preserve">f </w:t>
      </w:r>
      <w:r w:rsidR="00D821B1">
        <w:rPr>
          <w:rFonts w:eastAsia="MS PGothic" w:cs="Arial"/>
          <w:color w:val="000000"/>
          <w:lang w:val="en-US"/>
        </w:rPr>
        <w:t xml:space="preserve">early sync is performed by UE, </w:t>
      </w:r>
      <w:r w:rsidR="004E5F4D">
        <w:rPr>
          <w:bCs/>
        </w:rPr>
        <w:t xml:space="preserve">and </w:t>
      </w:r>
      <w:r w:rsidR="00EA36A4">
        <w:rPr>
          <w:bCs/>
        </w:rPr>
        <w:t>“</w:t>
      </w:r>
      <w:r w:rsidR="004E5F4D">
        <w:rPr>
          <w:bCs/>
        </w:rPr>
        <w:t>without RAR</w:t>
      </w:r>
      <w:r w:rsidR="00EA36A4">
        <w:rPr>
          <w:bCs/>
        </w:rPr>
        <w:t>”</w:t>
      </w:r>
      <w:r w:rsidR="004E5F4D">
        <w:rPr>
          <w:bCs/>
        </w:rPr>
        <w:t xml:space="preserve"> is configured</w:t>
      </w:r>
      <w:r w:rsidR="00940168">
        <w:rPr>
          <w:bCs/>
        </w:rPr>
        <w:t xml:space="preserve">, </w:t>
      </w:r>
      <w:r w:rsidR="00CC56B4">
        <w:rPr>
          <w:bCs/>
        </w:rPr>
        <w:t xml:space="preserve">TA info can also be conveyed in </w:t>
      </w:r>
      <w:r w:rsidR="008609C6">
        <w:t xml:space="preserve">cell switch </w:t>
      </w:r>
      <w:r w:rsidR="00940168">
        <w:t>MAC CE</w:t>
      </w:r>
      <w:r w:rsidR="009A63D7">
        <w:t>, which helps</w:t>
      </w:r>
      <w:r w:rsidR="00940168">
        <w:t xml:space="preserve"> </w:t>
      </w:r>
      <w:r w:rsidR="006A3E8E">
        <w:t xml:space="preserve">to </w:t>
      </w:r>
      <w:r w:rsidR="003138EB">
        <w:t>reduce the latency ca</w:t>
      </w:r>
      <w:r w:rsidR="009A63D7">
        <w:t>u</w:t>
      </w:r>
      <w:r w:rsidR="003138EB">
        <w:t>se</w:t>
      </w:r>
      <w:r w:rsidR="009A63D7">
        <w:t>d</w:t>
      </w:r>
      <w:r w:rsidR="003138EB">
        <w:t xml:space="preserve"> by UL synchronization procedure</w:t>
      </w:r>
      <w:r w:rsidR="00940168">
        <w:t>.</w:t>
      </w:r>
      <w:r w:rsidR="00561A5B">
        <w:t xml:space="preserve"> </w:t>
      </w:r>
    </w:p>
    <w:p w14:paraId="35F17258" w14:textId="0F3E4ABC" w:rsidR="005E48E4" w:rsidRDefault="00EC1648" w:rsidP="000228EE">
      <w:pPr>
        <w:pStyle w:val="Proposal"/>
      </w:pPr>
      <w:bookmarkStart w:id="3" w:name="OLE_LINK5"/>
      <w:bookmarkStart w:id="4" w:name="_Toc134795825"/>
      <w:r>
        <w:t xml:space="preserve">LTM cell </w:t>
      </w:r>
      <w:r w:rsidR="00D74344">
        <w:t>switch</w:t>
      </w:r>
      <w:r w:rsidR="005E48E4">
        <w:t xml:space="preserve"> MAC CE</w:t>
      </w:r>
      <w:bookmarkEnd w:id="3"/>
      <w:r w:rsidR="005E48E4">
        <w:t xml:space="preserve"> </w:t>
      </w:r>
      <w:r w:rsidR="00C9531E">
        <w:rPr>
          <w:rFonts w:hint="eastAsia"/>
        </w:rPr>
        <w:t>c</w:t>
      </w:r>
      <w:r w:rsidR="00C9531E">
        <w:t xml:space="preserve">an </w:t>
      </w:r>
      <w:r w:rsidR="0013018C">
        <w:t xml:space="preserve">indicate </w:t>
      </w:r>
      <w:r w:rsidR="00E84CDB">
        <w:t>TCI state info</w:t>
      </w:r>
      <w:r w:rsidR="0013018C">
        <w:t>, i.e.,</w:t>
      </w:r>
      <w:r w:rsidR="0013018C" w:rsidRPr="00490F41">
        <w:t xml:space="preserve"> 1 joint or 1 pair of UL and DL unified TCI State index for the target cell</w:t>
      </w:r>
      <w:r w:rsidR="00E84CDB">
        <w:t>.</w:t>
      </w:r>
      <w:bookmarkEnd w:id="4"/>
    </w:p>
    <w:p w14:paraId="6AD613F5" w14:textId="4419EA57" w:rsidR="00D97EE4" w:rsidRDefault="00EC1648" w:rsidP="000228EE">
      <w:pPr>
        <w:pStyle w:val="Proposal"/>
      </w:pPr>
      <w:bookmarkStart w:id="5" w:name="_Toc134795826"/>
      <w:r>
        <w:t>LTM c</w:t>
      </w:r>
      <w:r w:rsidR="00D97EE4">
        <w:t xml:space="preserve">ell switch MAC CE </w:t>
      </w:r>
      <w:r w:rsidR="00D97EE4">
        <w:rPr>
          <w:rFonts w:hint="eastAsia"/>
        </w:rPr>
        <w:t>c</w:t>
      </w:r>
      <w:r w:rsidR="00D97EE4">
        <w:t>an contain TA info</w:t>
      </w:r>
      <w:r w:rsidR="0074557D">
        <w:t>, if any</w:t>
      </w:r>
      <w:r w:rsidR="00D97EE4">
        <w:t>.</w:t>
      </w:r>
      <w:bookmarkEnd w:id="5"/>
    </w:p>
    <w:p w14:paraId="19DDDCAF" w14:textId="2D484BBA" w:rsidR="00FA533D" w:rsidRPr="006A326F" w:rsidRDefault="00D91518" w:rsidP="006A326F">
      <w:pPr>
        <w:pStyle w:val="afb"/>
        <w:numPr>
          <w:ilvl w:val="0"/>
          <w:numId w:val="26"/>
        </w:numPr>
        <w:ind w:firstLineChars="0"/>
        <w:rPr>
          <w:b/>
        </w:rPr>
      </w:pPr>
      <w:proofErr w:type="spellStart"/>
      <w:r w:rsidRPr="00496ACF">
        <w:rPr>
          <w:b/>
        </w:rPr>
        <w:t>SCell</w:t>
      </w:r>
      <w:proofErr w:type="spellEnd"/>
      <w:r w:rsidRPr="00496ACF">
        <w:rPr>
          <w:b/>
        </w:rPr>
        <w:t xml:space="preserve"> activation/deactivation indication</w:t>
      </w:r>
    </w:p>
    <w:p w14:paraId="3426C0C8" w14:textId="15F38CD8" w:rsidR="00FA533D" w:rsidRDefault="00FA533D" w:rsidP="00FA533D">
      <w:pPr>
        <w:rPr>
          <w:bCs/>
        </w:rPr>
      </w:pPr>
      <w:r>
        <w:rPr>
          <w:bCs/>
        </w:rPr>
        <w:t xml:space="preserve">Regarding to </w:t>
      </w:r>
      <w:proofErr w:type="spellStart"/>
      <w:r w:rsidR="00197E97">
        <w:rPr>
          <w:bCs/>
        </w:rPr>
        <w:t>SC</w:t>
      </w:r>
      <w:r>
        <w:rPr>
          <w:bCs/>
        </w:rPr>
        <w:t>ell</w:t>
      </w:r>
      <w:proofErr w:type="spellEnd"/>
      <w:r>
        <w:rPr>
          <w:bCs/>
        </w:rPr>
        <w:t xml:space="preserve"> activation/deactivation i</w:t>
      </w:r>
      <w:r w:rsidR="00197E97">
        <w:rPr>
          <w:bCs/>
        </w:rPr>
        <w:t xml:space="preserve">ndication, </w:t>
      </w:r>
      <w:r w:rsidR="007017FB">
        <w:rPr>
          <w:bCs/>
        </w:rPr>
        <w:t xml:space="preserve">currently </w:t>
      </w:r>
      <w:r w:rsidR="00197E97">
        <w:rPr>
          <w:bCs/>
        </w:rPr>
        <w:t xml:space="preserve">there are two approaches to </w:t>
      </w:r>
      <w:r w:rsidR="007017FB">
        <w:rPr>
          <w:bCs/>
        </w:rPr>
        <w:t xml:space="preserve">inform UE on </w:t>
      </w:r>
      <w:proofErr w:type="spellStart"/>
      <w:r w:rsidR="00EC310F">
        <w:rPr>
          <w:bCs/>
        </w:rPr>
        <w:t>SCell</w:t>
      </w:r>
      <w:proofErr w:type="spellEnd"/>
      <w:r w:rsidR="00EC310F">
        <w:rPr>
          <w:bCs/>
        </w:rPr>
        <w:t xml:space="preserve"> activation/deactivation</w:t>
      </w:r>
      <w:r w:rsidR="007017FB">
        <w:rPr>
          <w:bCs/>
        </w:rPr>
        <w:t>, i.e. RRC-based and MAC CE based.</w:t>
      </w:r>
      <w:r w:rsidR="0005228F">
        <w:rPr>
          <w:bCs/>
        </w:rPr>
        <w:t xml:space="preserve"> </w:t>
      </w:r>
      <w:r w:rsidR="00EC310F">
        <w:rPr>
          <w:bCs/>
        </w:rPr>
        <w:t xml:space="preserve">For LTM, we see no strong reason to introduce </w:t>
      </w:r>
      <w:proofErr w:type="spellStart"/>
      <w:r w:rsidR="00EC310F">
        <w:rPr>
          <w:bCs/>
        </w:rPr>
        <w:t>SCell</w:t>
      </w:r>
      <w:proofErr w:type="spellEnd"/>
      <w:r w:rsidR="00EC310F">
        <w:rPr>
          <w:bCs/>
        </w:rPr>
        <w:t xml:space="preserve"> activation/deactivation indication in cell switch MAC CE</w:t>
      </w:r>
      <w:r w:rsidR="00DE0DF7">
        <w:rPr>
          <w:bCs/>
        </w:rPr>
        <w:t xml:space="preserve"> since LTM aiming to reduce HO interruption time instead of coverage enhancement</w:t>
      </w:r>
      <w:r w:rsidR="0037725B">
        <w:rPr>
          <w:bCs/>
        </w:rPr>
        <w:t>. A</w:t>
      </w:r>
      <w:r w:rsidR="00DE0DF7">
        <w:rPr>
          <w:bCs/>
        </w:rPr>
        <w:t>nd</w:t>
      </w:r>
      <w:r w:rsidR="0037725B">
        <w:rPr>
          <w:bCs/>
        </w:rPr>
        <w:t xml:space="preserve"> target</w:t>
      </w:r>
      <w:r w:rsidR="00DE0DF7">
        <w:rPr>
          <w:bCs/>
        </w:rPr>
        <w:t xml:space="preserve"> </w:t>
      </w:r>
      <w:proofErr w:type="spellStart"/>
      <w:r w:rsidR="00DE0DF7">
        <w:rPr>
          <w:bCs/>
        </w:rPr>
        <w:t>PCell</w:t>
      </w:r>
      <w:proofErr w:type="spellEnd"/>
      <w:r w:rsidR="00DE0DF7">
        <w:rPr>
          <w:bCs/>
        </w:rPr>
        <w:t xml:space="preserve"> will anyway be activated</w:t>
      </w:r>
      <w:r w:rsidR="0045447F">
        <w:rPr>
          <w:bCs/>
        </w:rPr>
        <w:t xml:space="preserve"> to communicate with UE. </w:t>
      </w:r>
      <w:r w:rsidR="005D36F4">
        <w:rPr>
          <w:bCs/>
        </w:rPr>
        <w:t>Additionally</w:t>
      </w:r>
      <w:r w:rsidR="0045447F">
        <w:rPr>
          <w:bCs/>
        </w:rPr>
        <w:t>, NW may rely on</w:t>
      </w:r>
      <w:r w:rsidR="00AC09D2">
        <w:rPr>
          <w:bCs/>
        </w:rPr>
        <w:t xml:space="preserve"> L3 measurement to </w:t>
      </w:r>
      <w:r w:rsidR="005D36F4">
        <w:rPr>
          <w:bCs/>
        </w:rPr>
        <w:t xml:space="preserve">dynamically </w:t>
      </w:r>
      <w:r w:rsidR="00AC09D2">
        <w:rPr>
          <w:bCs/>
        </w:rPr>
        <w:t xml:space="preserve">control </w:t>
      </w:r>
      <w:proofErr w:type="spellStart"/>
      <w:r w:rsidR="0045447F">
        <w:rPr>
          <w:bCs/>
        </w:rPr>
        <w:t>SCell</w:t>
      </w:r>
      <w:proofErr w:type="spellEnd"/>
      <w:r w:rsidR="0045447F">
        <w:rPr>
          <w:bCs/>
        </w:rPr>
        <w:t xml:space="preserve"> activation/deactivation</w:t>
      </w:r>
      <w:r w:rsidR="00AC09D2">
        <w:rPr>
          <w:bCs/>
        </w:rPr>
        <w:t>,</w:t>
      </w:r>
      <w:r w:rsidR="003F47E5">
        <w:rPr>
          <w:bCs/>
        </w:rPr>
        <w:t xml:space="preserve"> </w:t>
      </w:r>
      <w:r w:rsidR="003F47E5">
        <w:rPr>
          <w:rFonts w:hint="eastAsia"/>
          <w:bCs/>
        </w:rPr>
        <w:t>while</w:t>
      </w:r>
      <w:r w:rsidR="002824E4">
        <w:rPr>
          <w:bCs/>
        </w:rPr>
        <w:t xml:space="preserve"> </w:t>
      </w:r>
      <w:r w:rsidR="002824E4">
        <w:rPr>
          <w:rFonts w:cs="Arial"/>
        </w:rPr>
        <w:t xml:space="preserve">L3 measurements </w:t>
      </w:r>
      <w:r w:rsidR="003F0A8D">
        <w:rPr>
          <w:rFonts w:cs="Arial"/>
        </w:rPr>
        <w:t xml:space="preserve">for target </w:t>
      </w:r>
      <w:proofErr w:type="spellStart"/>
      <w:r w:rsidR="002824E4">
        <w:rPr>
          <w:rFonts w:cs="Arial"/>
        </w:rPr>
        <w:t>SCell</w:t>
      </w:r>
      <w:proofErr w:type="spellEnd"/>
      <w:r w:rsidR="002824E4">
        <w:rPr>
          <w:rFonts w:cs="Arial"/>
        </w:rPr>
        <w:t xml:space="preserve"> may not be unavailable </w:t>
      </w:r>
      <w:r w:rsidR="00534A1B">
        <w:rPr>
          <w:rFonts w:cs="Arial"/>
        </w:rPr>
        <w:t>since LTM candidate cell monitoring relies on L1 measurement and reporting</w:t>
      </w:r>
      <w:r w:rsidR="00F84542">
        <w:rPr>
          <w:rFonts w:cs="Arial"/>
        </w:rPr>
        <w:t>.</w:t>
      </w:r>
    </w:p>
    <w:p w14:paraId="18127301" w14:textId="1A84A4D8" w:rsidR="00DF659E" w:rsidRPr="00EE69D9" w:rsidRDefault="00A078C3" w:rsidP="00EE69D9">
      <w:pPr>
        <w:rPr>
          <w:bCs/>
        </w:rPr>
      </w:pPr>
      <w:r>
        <w:rPr>
          <w:bCs/>
        </w:rPr>
        <w:t xml:space="preserve">Thus, there is no need to indicate </w:t>
      </w:r>
      <w:proofErr w:type="spellStart"/>
      <w:r>
        <w:rPr>
          <w:bCs/>
        </w:rPr>
        <w:t>S</w:t>
      </w:r>
      <w:r w:rsidRPr="004C4F1C">
        <w:rPr>
          <w:rFonts w:cs="Arial"/>
        </w:rPr>
        <w:t>Cell</w:t>
      </w:r>
      <w:proofErr w:type="spellEnd"/>
      <w:r w:rsidRPr="004C4F1C">
        <w:rPr>
          <w:rFonts w:cs="Arial"/>
        </w:rPr>
        <w:t xml:space="preserve"> activation/deactivation simultaneously with </w:t>
      </w:r>
      <w:r w:rsidR="00640E28">
        <w:rPr>
          <w:rFonts w:cs="Arial"/>
        </w:rPr>
        <w:t xml:space="preserve">cell switch </w:t>
      </w:r>
      <w:r w:rsidRPr="004C4F1C">
        <w:rPr>
          <w:rFonts w:cs="Arial"/>
        </w:rPr>
        <w:t>MAC CE</w:t>
      </w:r>
      <w:r w:rsidR="00640E28">
        <w:rPr>
          <w:rFonts w:cs="Arial"/>
        </w:rPr>
        <w:t xml:space="preserve">. </w:t>
      </w:r>
      <w:proofErr w:type="spellStart"/>
      <w:r w:rsidR="005A293F">
        <w:rPr>
          <w:rFonts w:cs="Arial"/>
        </w:rPr>
        <w:t>S</w:t>
      </w:r>
      <w:r w:rsidR="005A293F">
        <w:rPr>
          <w:rFonts w:cs="Arial" w:hint="eastAsia"/>
        </w:rPr>
        <w:t>cell</w:t>
      </w:r>
      <w:proofErr w:type="spellEnd"/>
      <w:r w:rsidR="005A293F">
        <w:rPr>
          <w:rFonts w:cs="Arial"/>
        </w:rPr>
        <w:t xml:space="preserve"> activation/deactivation can </w:t>
      </w:r>
      <w:r w:rsidR="005A293F" w:rsidRPr="005A293F">
        <w:rPr>
          <w:rFonts w:cs="Arial"/>
        </w:rPr>
        <w:t>follow legacy</w:t>
      </w:r>
      <w:r w:rsidR="00B83628">
        <w:rPr>
          <w:rFonts w:cs="Arial"/>
        </w:rPr>
        <w:t xml:space="preserve"> way</w:t>
      </w:r>
      <w:r w:rsidR="005A293F" w:rsidRPr="005A293F">
        <w:rPr>
          <w:rFonts w:cs="Arial"/>
        </w:rPr>
        <w:t xml:space="preserve">, i.e. </w:t>
      </w:r>
      <w:proofErr w:type="spellStart"/>
      <w:r w:rsidR="00516FAB">
        <w:rPr>
          <w:rFonts w:cs="Arial"/>
        </w:rPr>
        <w:t>SCell</w:t>
      </w:r>
      <w:proofErr w:type="spellEnd"/>
      <w:r w:rsidR="00516FAB">
        <w:rPr>
          <w:rFonts w:cs="Arial"/>
        </w:rPr>
        <w:t xml:space="preserve"> state</w:t>
      </w:r>
      <w:r w:rsidR="005A293F" w:rsidRPr="005A293F">
        <w:rPr>
          <w:rFonts w:cs="Arial"/>
        </w:rPr>
        <w:t xml:space="preserve"> can be indicated</w:t>
      </w:r>
      <w:r w:rsidR="00A41B5E">
        <w:rPr>
          <w:rFonts w:cs="Arial"/>
        </w:rPr>
        <w:t xml:space="preserve"> by </w:t>
      </w:r>
      <w:proofErr w:type="spellStart"/>
      <w:r w:rsidR="00A41B5E" w:rsidRPr="00B55E3E">
        <w:t>sCellState</w:t>
      </w:r>
      <w:proofErr w:type="spellEnd"/>
      <w:r w:rsidR="00516FAB">
        <w:t xml:space="preserve"> field</w:t>
      </w:r>
      <w:r w:rsidR="00A41B5E">
        <w:t xml:space="preserve"> </w:t>
      </w:r>
      <w:r w:rsidR="005A293F" w:rsidRPr="005A293F">
        <w:rPr>
          <w:rFonts w:cs="Arial"/>
        </w:rPr>
        <w:t>via preconfigured RRC configuration</w:t>
      </w:r>
      <w:r w:rsidR="00A41B5E">
        <w:rPr>
          <w:rFonts w:cs="Arial"/>
        </w:rPr>
        <w:t xml:space="preserve">, </w:t>
      </w:r>
      <w:r w:rsidR="0040394E">
        <w:rPr>
          <w:rFonts w:cs="Arial"/>
        </w:rPr>
        <w:t>i</w:t>
      </w:r>
      <w:r w:rsidR="005A293F" w:rsidRPr="005A293F">
        <w:rPr>
          <w:rFonts w:cs="Arial"/>
        </w:rPr>
        <w:t xml:space="preserve">f </w:t>
      </w:r>
      <w:r w:rsidR="00516FAB">
        <w:rPr>
          <w:rFonts w:cs="Arial"/>
        </w:rPr>
        <w:t xml:space="preserve">the indication is </w:t>
      </w:r>
      <w:r w:rsidR="005A293F" w:rsidRPr="005A293F">
        <w:rPr>
          <w:rFonts w:cs="Arial"/>
        </w:rPr>
        <w:t>not</w:t>
      </w:r>
      <w:r w:rsidR="00A41B5E">
        <w:rPr>
          <w:rFonts w:cs="Arial"/>
        </w:rPr>
        <w:t xml:space="preserve"> included</w:t>
      </w:r>
      <w:r w:rsidR="005A293F" w:rsidRPr="005A293F">
        <w:rPr>
          <w:rFonts w:cs="Arial"/>
        </w:rPr>
        <w:t>,</w:t>
      </w:r>
      <w:r w:rsidR="00116E3B">
        <w:rPr>
          <w:rFonts w:cs="Arial"/>
        </w:rPr>
        <w:t xml:space="preserve"> </w:t>
      </w:r>
      <w:r w:rsidR="00516FAB">
        <w:rPr>
          <w:rFonts w:cs="Arial"/>
        </w:rPr>
        <w:t xml:space="preserve">the corresponding </w:t>
      </w:r>
      <w:proofErr w:type="spellStart"/>
      <w:r w:rsidR="00516FAB">
        <w:rPr>
          <w:rFonts w:cs="Arial"/>
        </w:rPr>
        <w:t>SCell</w:t>
      </w:r>
      <w:proofErr w:type="spellEnd"/>
      <w:r w:rsidR="00116E3B">
        <w:rPr>
          <w:rFonts w:cs="Arial"/>
        </w:rPr>
        <w:t xml:space="preserve"> </w:t>
      </w:r>
      <w:r w:rsidR="005A293F" w:rsidRPr="005A293F">
        <w:rPr>
          <w:rFonts w:cs="Arial"/>
        </w:rPr>
        <w:t xml:space="preserve">is deactivated by default and can be activated later </w:t>
      </w:r>
      <w:r w:rsidR="00A41B5E">
        <w:rPr>
          <w:rFonts w:cs="Arial"/>
        </w:rPr>
        <w:t xml:space="preserve">based </w:t>
      </w:r>
      <w:r w:rsidR="005A293F" w:rsidRPr="005A293F">
        <w:rPr>
          <w:rFonts w:cs="Arial"/>
        </w:rPr>
        <w:t>on by MAC CE after LTM procedure.</w:t>
      </w:r>
    </w:p>
    <w:p w14:paraId="53553D6A" w14:textId="2DC17F83" w:rsidR="00FA533D" w:rsidRPr="00113D2F" w:rsidRDefault="00FA533D" w:rsidP="00FA533D">
      <w:pPr>
        <w:pStyle w:val="Proposal"/>
        <w:rPr>
          <w:lang w:val="en-US"/>
        </w:rPr>
      </w:pPr>
      <w:bookmarkStart w:id="6" w:name="_Toc134795827"/>
      <w:proofErr w:type="spellStart"/>
      <w:r w:rsidRPr="00113D2F">
        <w:rPr>
          <w:rFonts w:hint="eastAsia"/>
        </w:rPr>
        <w:t>SCell</w:t>
      </w:r>
      <w:proofErr w:type="spellEnd"/>
      <w:r w:rsidRPr="00113D2F">
        <w:rPr>
          <w:rFonts w:hint="eastAsia"/>
        </w:rPr>
        <w:t xml:space="preserve"> activation/deactivation </w:t>
      </w:r>
      <w:r w:rsidR="00E1495E">
        <w:t xml:space="preserve">indication </w:t>
      </w:r>
      <w:r w:rsidRPr="00113D2F">
        <w:rPr>
          <w:rFonts w:hint="eastAsia"/>
        </w:rPr>
        <w:t xml:space="preserve">is not </w:t>
      </w:r>
      <w:r w:rsidR="00E1495E">
        <w:t>contain</w:t>
      </w:r>
      <w:r w:rsidR="00E1495E" w:rsidRPr="00113D2F">
        <w:rPr>
          <w:rFonts w:hint="eastAsia"/>
        </w:rPr>
        <w:t xml:space="preserve">ed </w:t>
      </w:r>
      <w:r w:rsidRPr="00113D2F">
        <w:rPr>
          <w:rFonts w:hint="eastAsia"/>
        </w:rPr>
        <w:t xml:space="preserve">in </w:t>
      </w:r>
      <w:r w:rsidR="00E1495E">
        <w:t>LTM c</w:t>
      </w:r>
      <w:r w:rsidRPr="00113D2F">
        <w:rPr>
          <w:rFonts w:hint="eastAsia"/>
        </w:rPr>
        <w:t xml:space="preserve">ell switch </w:t>
      </w:r>
      <w:r w:rsidR="003C030C">
        <w:t>MAC CE</w:t>
      </w:r>
      <w:r w:rsidRPr="00113D2F">
        <w:rPr>
          <w:rFonts w:hint="eastAsia"/>
        </w:rPr>
        <w:t>.</w:t>
      </w:r>
      <w:bookmarkEnd w:id="6"/>
    </w:p>
    <w:p w14:paraId="73F85444" w14:textId="2F8A812F" w:rsidR="002574FA" w:rsidRDefault="002574FA" w:rsidP="002574FA">
      <w:pPr>
        <w:pStyle w:val="afb"/>
        <w:numPr>
          <w:ilvl w:val="0"/>
          <w:numId w:val="26"/>
        </w:numPr>
        <w:ind w:firstLineChars="0"/>
        <w:rPr>
          <w:b/>
        </w:rPr>
      </w:pPr>
      <w:bookmarkStart w:id="7" w:name="_Hlk134266117"/>
      <w:r w:rsidRPr="00496ACF">
        <w:rPr>
          <w:b/>
        </w:rPr>
        <w:t xml:space="preserve">BWP </w:t>
      </w:r>
    </w:p>
    <w:bookmarkEnd w:id="7"/>
    <w:p w14:paraId="75DE78C8" w14:textId="3371DFEA" w:rsidR="00704DBC" w:rsidRDefault="00A81DA5" w:rsidP="00704DBC">
      <w:pPr>
        <w:snapToGrid w:val="0"/>
        <w:spacing w:after="0"/>
        <w:rPr>
          <w:rFonts w:ascii="Times" w:eastAsiaTheme="minorEastAsia" w:hAnsi="Times"/>
          <w:szCs w:val="24"/>
        </w:rPr>
      </w:pPr>
      <w:r w:rsidRPr="00490F41">
        <w:rPr>
          <w:bCs/>
        </w:rPr>
        <w:t xml:space="preserve">Per RAN1 agreement, whether to include BWP info is up to RAN2 </w:t>
      </w:r>
      <w:r w:rsidR="00DF088A" w:rsidRPr="00322933">
        <w:rPr>
          <w:bCs/>
        </w:rPr>
        <w:t>decision</w:t>
      </w:r>
      <w:r w:rsidRPr="00490F41">
        <w:rPr>
          <w:bCs/>
        </w:rPr>
        <w:t>:</w:t>
      </w:r>
    </w:p>
    <w:p w14:paraId="0007C0C2" w14:textId="77777777" w:rsidR="00A81DA5" w:rsidRPr="00490F41" w:rsidRDefault="00A81DA5" w:rsidP="00704DBC">
      <w:pPr>
        <w:snapToGrid w:val="0"/>
        <w:spacing w:after="0"/>
        <w:rPr>
          <w:rFonts w:ascii="Times" w:eastAsiaTheme="minorEastAsia" w:hAnsi="Times"/>
          <w:szCs w:val="24"/>
        </w:rPr>
      </w:pPr>
    </w:p>
    <w:p w14:paraId="60ACCC65" w14:textId="4B82D97D" w:rsidR="00704DBC" w:rsidRPr="003D5773" w:rsidRDefault="00704DBC" w:rsidP="00490F41">
      <w:pPr>
        <w:pBdr>
          <w:top w:val="single" w:sz="4" w:space="1" w:color="auto"/>
          <w:left w:val="single" w:sz="4" w:space="4" w:color="auto"/>
          <w:bottom w:val="single" w:sz="4" w:space="1" w:color="auto"/>
          <w:right w:val="single" w:sz="4" w:space="4" w:color="auto"/>
        </w:pBdr>
        <w:snapToGrid w:val="0"/>
        <w:spacing w:after="0"/>
        <w:ind w:leftChars="200" w:left="400"/>
        <w:rPr>
          <w:rFonts w:ascii="Times" w:eastAsia="Batang" w:hAnsi="Times"/>
          <w:szCs w:val="24"/>
          <w:lang w:eastAsia="x-none"/>
        </w:rPr>
      </w:pPr>
      <w:r w:rsidRPr="003D5773">
        <w:rPr>
          <w:rFonts w:ascii="Times" w:eastAsia="Batang" w:hAnsi="Times"/>
          <w:szCs w:val="24"/>
          <w:lang w:eastAsia="x-none"/>
        </w:rPr>
        <w:t>Conclusion</w:t>
      </w:r>
    </w:p>
    <w:p w14:paraId="6F8AC49C" w14:textId="48B6FDA8" w:rsidR="00704DBC" w:rsidRPr="006A743A" w:rsidRDefault="00704DBC" w:rsidP="00322933">
      <w:pPr>
        <w:numPr>
          <w:ilvl w:val="0"/>
          <w:numId w:val="36"/>
        </w:numPr>
        <w:pBdr>
          <w:top w:val="single" w:sz="4" w:space="1" w:color="auto"/>
          <w:left w:val="single" w:sz="4" w:space="4" w:color="auto"/>
          <w:bottom w:val="single" w:sz="4" w:space="1" w:color="auto"/>
          <w:right w:val="single" w:sz="4" w:space="4" w:color="auto"/>
        </w:pBdr>
        <w:overflowPunct/>
        <w:autoSpaceDE/>
        <w:autoSpaceDN/>
        <w:adjustRightInd/>
        <w:snapToGrid w:val="0"/>
        <w:spacing w:after="0"/>
        <w:ind w:leftChars="200" w:left="826" w:hanging="426"/>
        <w:textAlignment w:val="auto"/>
        <w:rPr>
          <w:rFonts w:ascii="Times" w:eastAsia="Batang" w:hAnsi="Times" w:hint="eastAsia"/>
          <w:szCs w:val="24"/>
          <w:lang w:eastAsia="x-none"/>
        </w:rPr>
      </w:pPr>
      <w:r w:rsidRPr="003D5773">
        <w:rPr>
          <w:rFonts w:ascii="Times" w:eastAsia="Batang" w:hAnsi="Times"/>
          <w:szCs w:val="24"/>
          <w:lang w:eastAsia="x-none"/>
        </w:rPr>
        <w:t>Whether active DL and UL BWP of the target Cell/</w:t>
      </w:r>
      <w:proofErr w:type="spellStart"/>
      <w:r w:rsidRPr="003D5773">
        <w:rPr>
          <w:rFonts w:ascii="Times" w:eastAsia="Batang" w:hAnsi="Times"/>
          <w:szCs w:val="24"/>
          <w:lang w:eastAsia="x-none"/>
        </w:rPr>
        <w:t>SpCell</w:t>
      </w:r>
      <w:proofErr w:type="spellEnd"/>
      <w:r w:rsidRPr="003D5773">
        <w:rPr>
          <w:rFonts w:ascii="Times" w:eastAsia="Batang" w:hAnsi="Times"/>
          <w:szCs w:val="24"/>
          <w:lang w:eastAsia="x-none"/>
        </w:rPr>
        <w:t xml:space="preserve"> field, within the cell switch command, is always present or not is left to RAN2 decision.</w:t>
      </w:r>
    </w:p>
    <w:p w14:paraId="242771D6" w14:textId="53A7C881" w:rsidR="000F7A59" w:rsidRDefault="002978C5" w:rsidP="00A06A50">
      <w:pPr>
        <w:rPr>
          <w:bCs/>
        </w:rPr>
      </w:pPr>
      <w:r>
        <w:rPr>
          <w:bCs/>
        </w:rPr>
        <w:t xml:space="preserve">We already decided to use RRC reconfiguration to provide the candidate cell </w:t>
      </w:r>
      <w:r w:rsidR="00210BF5">
        <w:rPr>
          <w:bCs/>
        </w:rPr>
        <w:t>configuration. In</w:t>
      </w:r>
      <w:r w:rsidR="000F7A59">
        <w:rPr>
          <w:bCs/>
        </w:rPr>
        <w:t xml:space="preserve"> traditional handover, the first active BWP </w:t>
      </w:r>
      <w:r w:rsidR="0079083B">
        <w:rPr>
          <w:bCs/>
        </w:rPr>
        <w:t>information</w:t>
      </w:r>
      <w:r w:rsidR="000F7A59">
        <w:rPr>
          <w:bCs/>
        </w:rPr>
        <w:t xml:space="preserve"> is</w:t>
      </w:r>
      <w:r w:rsidR="00EA5091">
        <w:rPr>
          <w:bCs/>
        </w:rPr>
        <w:t xml:space="preserve"> </w:t>
      </w:r>
      <w:r w:rsidR="0079083B">
        <w:rPr>
          <w:bCs/>
        </w:rPr>
        <w:t>mandator</w:t>
      </w:r>
      <w:r w:rsidR="003E75AC">
        <w:rPr>
          <w:rFonts w:hint="eastAsia"/>
          <w:bCs/>
        </w:rPr>
        <w:t>ily</w:t>
      </w:r>
      <w:r w:rsidR="000F7A59">
        <w:rPr>
          <w:bCs/>
        </w:rPr>
        <w:t xml:space="preserve"> included in the RRC reconfiguration message</w:t>
      </w:r>
      <w:r w:rsidR="0079083B">
        <w:rPr>
          <w:bCs/>
        </w:rPr>
        <w:t xml:space="preserve"> </w:t>
      </w:r>
      <w:r w:rsidR="003515FD">
        <w:rPr>
          <w:bCs/>
        </w:rPr>
        <w:t>provided by</w:t>
      </w:r>
      <w:r w:rsidR="0079083B">
        <w:rPr>
          <w:bCs/>
        </w:rPr>
        <w:t xml:space="preserve"> </w:t>
      </w:r>
      <w:r w:rsidR="003E75AC">
        <w:rPr>
          <w:rFonts w:hint="eastAsia"/>
          <w:bCs/>
        </w:rPr>
        <w:t>source</w:t>
      </w:r>
      <w:r w:rsidR="0079083B">
        <w:rPr>
          <w:bCs/>
        </w:rPr>
        <w:t xml:space="preserve"> cell</w:t>
      </w:r>
      <w:r w:rsidR="00322933">
        <w:rPr>
          <w:bCs/>
        </w:rPr>
        <w:t>.</w:t>
      </w:r>
      <w:r w:rsidR="00FC71A8">
        <w:rPr>
          <w:bCs/>
        </w:rPr>
        <w:t xml:space="preserve"> </w:t>
      </w:r>
      <w:r w:rsidR="00252B28">
        <w:rPr>
          <w:bCs/>
        </w:rPr>
        <w:t xml:space="preserve">Including </w:t>
      </w:r>
      <w:r w:rsidR="00252B28" w:rsidRPr="00490F41">
        <w:rPr>
          <w:bCs/>
        </w:rPr>
        <w:t>active DL and UL BWP of the target Cell/</w:t>
      </w:r>
      <w:proofErr w:type="spellStart"/>
      <w:r w:rsidR="00252B28" w:rsidRPr="00490F41">
        <w:rPr>
          <w:bCs/>
        </w:rPr>
        <w:t>SpCell</w:t>
      </w:r>
      <w:proofErr w:type="spellEnd"/>
      <w:r w:rsidR="00252B28" w:rsidRPr="00490F41">
        <w:rPr>
          <w:bCs/>
        </w:rPr>
        <w:t xml:space="preserve"> field</w:t>
      </w:r>
      <w:r w:rsidR="00252B28">
        <w:rPr>
          <w:bCs/>
        </w:rPr>
        <w:t xml:space="preserve"> in LTM cell switch MAC CE may case </w:t>
      </w:r>
      <w:r w:rsidR="005672F3">
        <w:rPr>
          <w:bCs/>
        </w:rPr>
        <w:t xml:space="preserve">redundant BWP indication in RRC and MAC CE. And extra workload on </w:t>
      </w:r>
      <w:r w:rsidR="00D72B3E">
        <w:rPr>
          <w:bCs/>
        </w:rPr>
        <w:t>avoid</w:t>
      </w:r>
      <w:r w:rsidR="00B037DF">
        <w:rPr>
          <w:bCs/>
        </w:rPr>
        <w:t>ing</w:t>
      </w:r>
      <w:r w:rsidR="00D72B3E">
        <w:rPr>
          <w:bCs/>
        </w:rPr>
        <w:t xml:space="preserve"> </w:t>
      </w:r>
      <w:r w:rsidR="0050088D">
        <w:rPr>
          <w:bCs/>
        </w:rPr>
        <w:t>confliction</w:t>
      </w:r>
      <w:r w:rsidR="00D72B3E">
        <w:rPr>
          <w:bCs/>
        </w:rPr>
        <w:t xml:space="preserve"> the </w:t>
      </w:r>
      <w:r w:rsidR="00F42CD8">
        <w:rPr>
          <w:bCs/>
        </w:rPr>
        <w:t>BWP info may be introduced.</w:t>
      </w:r>
    </w:p>
    <w:p w14:paraId="73CE166E" w14:textId="0880ABC5" w:rsidR="00BF7762" w:rsidRDefault="007D28C9" w:rsidP="00A06A50">
      <w:pPr>
        <w:rPr>
          <w:bCs/>
        </w:rPr>
      </w:pPr>
      <w:r>
        <w:rPr>
          <w:bCs/>
        </w:rPr>
        <w:t xml:space="preserve">And </w:t>
      </w:r>
      <w:r w:rsidR="002D7E46" w:rsidRPr="00A06A50">
        <w:rPr>
          <w:bCs/>
        </w:rPr>
        <w:t>if source cell include</w:t>
      </w:r>
      <w:r w:rsidR="00FF0120">
        <w:rPr>
          <w:bCs/>
        </w:rPr>
        <w:t>s</w:t>
      </w:r>
      <w:r w:rsidR="002D7E46" w:rsidRPr="00A06A50">
        <w:rPr>
          <w:bCs/>
        </w:rPr>
        <w:t xml:space="preserve"> BWP information in cell switch command, extra inter-DU interaction may be required</w:t>
      </w:r>
      <w:r w:rsidR="00A06A50" w:rsidRPr="00A06A50">
        <w:rPr>
          <w:bCs/>
        </w:rPr>
        <w:t xml:space="preserve"> on target cell resource </w:t>
      </w:r>
      <w:r w:rsidR="00A06A50">
        <w:rPr>
          <w:bCs/>
        </w:rPr>
        <w:t xml:space="preserve">allocation. </w:t>
      </w:r>
      <w:r w:rsidR="00BF7762">
        <w:rPr>
          <w:bCs/>
        </w:rPr>
        <w:t>As indicated</w:t>
      </w:r>
      <w:r w:rsidR="00E232C7" w:rsidRPr="00E232C7">
        <w:rPr>
          <w:bCs/>
        </w:rPr>
        <w:t xml:space="preserve"> </w:t>
      </w:r>
      <w:r w:rsidR="00E232C7">
        <w:rPr>
          <w:bCs/>
        </w:rPr>
        <w:t>by RAN3</w:t>
      </w:r>
      <w:r w:rsidR="00BF7762">
        <w:rPr>
          <w:bCs/>
        </w:rPr>
        <w:t>, source DU may trigger the LTM execution without indicat</w:t>
      </w:r>
      <w:r w:rsidR="001A0960">
        <w:rPr>
          <w:rFonts w:hint="eastAsia"/>
          <w:bCs/>
        </w:rPr>
        <w:t>ing</w:t>
      </w:r>
      <w:r w:rsidR="00BF7762">
        <w:rPr>
          <w:bCs/>
        </w:rPr>
        <w:t xml:space="preserve"> target DU</w:t>
      </w:r>
      <w:r w:rsidR="00E24A19">
        <w:rPr>
          <w:bCs/>
        </w:rPr>
        <w:t>, which means t</w:t>
      </w:r>
      <w:r>
        <w:rPr>
          <w:bCs/>
        </w:rPr>
        <w:t xml:space="preserve">he BWP information may not be available </w:t>
      </w:r>
      <w:r w:rsidR="00E24A19">
        <w:rPr>
          <w:bCs/>
        </w:rPr>
        <w:t>at source cell</w:t>
      </w:r>
      <w:r w:rsidR="001A0960">
        <w:rPr>
          <w:bCs/>
        </w:rPr>
        <w:t xml:space="preserve"> </w:t>
      </w:r>
      <w:r w:rsidR="001A0960">
        <w:rPr>
          <w:rFonts w:hint="eastAsia"/>
          <w:bCs/>
        </w:rPr>
        <w:t>upon</w:t>
      </w:r>
      <w:r w:rsidR="001A0960">
        <w:rPr>
          <w:bCs/>
        </w:rPr>
        <w:t xml:space="preserve"> </w:t>
      </w:r>
      <w:r w:rsidR="001A0960">
        <w:rPr>
          <w:rFonts w:hint="eastAsia"/>
          <w:bCs/>
        </w:rPr>
        <w:t>trigger</w:t>
      </w:r>
      <w:r w:rsidR="001A0960">
        <w:rPr>
          <w:bCs/>
        </w:rPr>
        <w:t xml:space="preserve"> </w:t>
      </w:r>
      <w:r w:rsidR="001A0960">
        <w:rPr>
          <w:rFonts w:hint="eastAsia"/>
          <w:bCs/>
        </w:rPr>
        <w:t>of</w:t>
      </w:r>
      <w:r w:rsidR="001A0960">
        <w:rPr>
          <w:bCs/>
        </w:rPr>
        <w:t xml:space="preserve"> LTM</w:t>
      </w:r>
      <w:r w:rsidR="00E24A19">
        <w:rPr>
          <w:bCs/>
        </w:rPr>
        <w:t>.</w:t>
      </w:r>
    </w:p>
    <w:p w14:paraId="413CD852" w14:textId="460CCAD5" w:rsidR="00CA5F9C" w:rsidRPr="00A06A50" w:rsidRDefault="00A06A50" w:rsidP="00A06A50">
      <w:pPr>
        <w:rPr>
          <w:bCs/>
        </w:rPr>
      </w:pPr>
      <w:r>
        <w:rPr>
          <w:bCs/>
        </w:rPr>
        <w:lastRenderedPageBreak/>
        <w:t>Therefore, we prefer to follow legacy way on BWP information indication</w:t>
      </w:r>
      <w:r w:rsidR="003F046B">
        <w:rPr>
          <w:bCs/>
        </w:rPr>
        <w:t>, i.e</w:t>
      </w:r>
      <w:r w:rsidR="00E666B7">
        <w:rPr>
          <w:bCs/>
        </w:rPr>
        <w:t xml:space="preserve">. </w:t>
      </w:r>
      <w:r w:rsidR="00E666B7" w:rsidRPr="00E666B7">
        <w:rPr>
          <w:bCs/>
        </w:rPr>
        <w:t>BWP information is indicated in candidate cell config</w:t>
      </w:r>
      <w:r w:rsidR="00E666B7">
        <w:rPr>
          <w:bCs/>
        </w:rPr>
        <w:t>.</w:t>
      </w:r>
    </w:p>
    <w:p w14:paraId="338AAF20" w14:textId="2BE3C573" w:rsidR="00DF088A" w:rsidRPr="009E3D2C" w:rsidRDefault="00244811" w:rsidP="009E3D2C">
      <w:pPr>
        <w:pStyle w:val="Proposal"/>
        <w:rPr>
          <w:lang w:val="en-US"/>
        </w:rPr>
      </w:pPr>
      <w:bookmarkStart w:id="8" w:name="_Toc134795828"/>
      <w:r w:rsidRPr="00113D2F">
        <w:rPr>
          <w:rFonts w:hint="eastAsia"/>
        </w:rPr>
        <w:t>BWP information is</w:t>
      </w:r>
      <w:r w:rsidR="008B0C53">
        <w:t xml:space="preserve"> not</w:t>
      </w:r>
      <w:r w:rsidRPr="00113D2F">
        <w:rPr>
          <w:rFonts w:hint="eastAsia"/>
        </w:rPr>
        <w:t xml:space="preserve"> </w:t>
      </w:r>
      <w:r w:rsidR="00E1495E">
        <w:t>containe</w:t>
      </w:r>
      <w:r w:rsidR="00E24A19">
        <w:t>d</w:t>
      </w:r>
      <w:r w:rsidRPr="00113D2F">
        <w:rPr>
          <w:rFonts w:hint="eastAsia"/>
        </w:rPr>
        <w:t xml:space="preserve"> in </w:t>
      </w:r>
      <w:r w:rsidR="00E1495E">
        <w:t>LTM c</w:t>
      </w:r>
      <w:r w:rsidR="008B0C53">
        <w:t xml:space="preserve">ell </w:t>
      </w:r>
      <w:r w:rsidR="003C030C">
        <w:t>switch MAC CE</w:t>
      </w:r>
      <w:r w:rsidRPr="00113D2F">
        <w:rPr>
          <w:rFonts w:hint="eastAsia"/>
        </w:rPr>
        <w:t>.</w:t>
      </w:r>
      <w:bookmarkEnd w:id="8"/>
    </w:p>
    <w:p w14:paraId="1178322F" w14:textId="65AB2602" w:rsidR="00DF088A" w:rsidRPr="00490F41" w:rsidRDefault="00DF088A" w:rsidP="00490F41">
      <w:pPr>
        <w:pStyle w:val="afb"/>
        <w:numPr>
          <w:ilvl w:val="0"/>
          <w:numId w:val="26"/>
        </w:numPr>
        <w:ind w:firstLineChars="0"/>
        <w:rPr>
          <w:b/>
        </w:rPr>
      </w:pPr>
      <w:r>
        <w:rPr>
          <w:b/>
        </w:rPr>
        <w:t>CFRA resources</w:t>
      </w:r>
      <w:r w:rsidRPr="00496ACF">
        <w:rPr>
          <w:b/>
        </w:rPr>
        <w:t xml:space="preserve"> </w:t>
      </w:r>
    </w:p>
    <w:p w14:paraId="62C41501" w14:textId="6CCD0CFD" w:rsidR="00BA2D1F" w:rsidRDefault="00BA2D1F" w:rsidP="00BA2D1F">
      <w:r>
        <w:t xml:space="preserve">Upon reception of LTM cell switch command, UE may perform synchronization procedure to target cell. In </w:t>
      </w:r>
      <w:r>
        <w:rPr>
          <w:rFonts w:hint="eastAsia"/>
        </w:rPr>
        <w:t>previous</w:t>
      </w:r>
      <w:r>
        <w:t xml:space="preserve"> meeting, RAN2 agreed to support both RACH-based and RACH-less procedure for LTM. </w:t>
      </w:r>
    </w:p>
    <w:p w14:paraId="1766AED8" w14:textId="77777777" w:rsidR="00BA2D1F" w:rsidRDefault="00BA2D1F" w:rsidP="00BA2D1F">
      <w:pPr>
        <w:pStyle w:val="Agreement"/>
        <w:tabs>
          <w:tab w:val="clear" w:pos="-4680"/>
          <w:tab w:val="num" w:pos="644"/>
        </w:tabs>
        <w:ind w:left="644"/>
        <w:rPr>
          <w:rFonts w:cs="Arial"/>
        </w:rPr>
      </w:pPr>
      <w:r w:rsidRPr="004C4F1C">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r>
        <w:rPr>
          <w:rFonts w:cs="Arial"/>
        </w:rPr>
        <w:t xml:space="preserve"> </w:t>
      </w:r>
    </w:p>
    <w:p w14:paraId="594E4206" w14:textId="77777777" w:rsidR="00BA2D1F" w:rsidRPr="001910F8" w:rsidRDefault="00BA2D1F" w:rsidP="00BA2D1F">
      <w:pPr>
        <w:pStyle w:val="Agreement"/>
        <w:tabs>
          <w:tab w:val="clear" w:pos="-4680"/>
          <w:tab w:val="num" w:pos="644"/>
        </w:tabs>
        <w:ind w:left="644"/>
        <w:rPr>
          <w:rFonts w:cs="Arial"/>
        </w:rPr>
      </w:pPr>
      <w:r w:rsidRPr="004C4F1C">
        <w:rPr>
          <w:rFonts w:cs="Arial"/>
        </w:rPr>
        <w:t xml:space="preserve">RAN2 assumes RACH resource for CFRA for L1 L2 dynamic switch may be provided in RRC configuration (or potentially by MAC CE FFS). </w:t>
      </w:r>
    </w:p>
    <w:p w14:paraId="2A47CACE" w14:textId="77777777" w:rsidR="00BA2D1F" w:rsidRPr="001C6B34" w:rsidRDefault="00BA2D1F" w:rsidP="00BA2D1F">
      <w:r>
        <w:t xml:space="preserve">For RACH-based LTM, both CBRA and CFRA are supported. For CBRA, RACH resources can be carried in candidate cell’s configuration as in legacy. While for CFRA, whether </w:t>
      </w:r>
      <w:r w:rsidRPr="004C4F1C">
        <w:rPr>
          <w:rFonts w:cs="Arial"/>
        </w:rPr>
        <w:t>RACH resource</w:t>
      </w:r>
      <w:r>
        <w:rPr>
          <w:rFonts w:cs="Arial"/>
        </w:rPr>
        <w:t>s</w:t>
      </w:r>
      <w:r w:rsidRPr="004C4F1C">
        <w:rPr>
          <w:rFonts w:cs="Arial"/>
        </w:rPr>
        <w:t xml:space="preserve"> for CFRA for</w:t>
      </w:r>
      <w:r>
        <w:rPr>
          <w:rFonts w:cs="Arial"/>
        </w:rPr>
        <w:t xml:space="preserve"> LTM can be provided in cell switch MAC CE is FFS. In our understanding, providing CFRA resource in cell switch command requires additional inter-DU interaction on resource allocation for inter-DU scenarios, which may cause additional latency. To be simple, we can just follow the existing way, i.e., </w:t>
      </w:r>
      <w:r w:rsidRPr="004C4F1C">
        <w:rPr>
          <w:rFonts w:cs="Arial"/>
        </w:rPr>
        <w:t>RACH resource for CFRA for L</w:t>
      </w:r>
      <w:r>
        <w:rPr>
          <w:rFonts w:cs="Arial"/>
        </w:rPr>
        <w:t>TM</w:t>
      </w:r>
      <w:r w:rsidRPr="004C4F1C">
        <w:rPr>
          <w:rFonts w:cs="Arial"/>
        </w:rPr>
        <w:t xml:space="preserve"> </w:t>
      </w:r>
      <w:r>
        <w:rPr>
          <w:rFonts w:cs="Arial"/>
        </w:rPr>
        <w:t xml:space="preserve">is </w:t>
      </w:r>
      <w:r w:rsidRPr="004C4F1C">
        <w:rPr>
          <w:rFonts w:cs="Arial"/>
        </w:rPr>
        <w:t>provided in RRC configuration</w:t>
      </w:r>
      <w:r>
        <w:rPr>
          <w:rFonts w:cs="Arial"/>
        </w:rPr>
        <w:t>.</w:t>
      </w:r>
    </w:p>
    <w:p w14:paraId="6705C0D8" w14:textId="0A622381" w:rsidR="00BA2D1F" w:rsidRPr="00180389" w:rsidRDefault="00BA2D1F" w:rsidP="00180389">
      <w:pPr>
        <w:pStyle w:val="Proposal"/>
        <w:rPr>
          <w:lang w:val="en-US"/>
        </w:rPr>
      </w:pPr>
      <w:bookmarkStart w:id="9" w:name="_Toc130982794"/>
      <w:bookmarkStart w:id="10" w:name="_Toc134795829"/>
      <w:r w:rsidRPr="005A7A22">
        <w:rPr>
          <w:rFonts w:hint="eastAsia"/>
          <w:lang w:val="en-US"/>
        </w:rPr>
        <w:t xml:space="preserve">CFRA resource </w:t>
      </w:r>
      <w:r>
        <w:rPr>
          <w:lang w:val="en-US"/>
        </w:rPr>
        <w:t xml:space="preserve">is </w:t>
      </w:r>
      <w:r w:rsidR="009F6A8D">
        <w:rPr>
          <w:lang w:val="en-US"/>
        </w:rPr>
        <w:t>not</w:t>
      </w:r>
      <w:r w:rsidR="009F6A8D" w:rsidRPr="005A7A22">
        <w:rPr>
          <w:rFonts w:hint="eastAsia"/>
          <w:lang w:val="en-US"/>
        </w:rPr>
        <w:t xml:space="preserve"> </w:t>
      </w:r>
      <w:r w:rsidR="00E1495E">
        <w:rPr>
          <w:lang w:val="en-US"/>
        </w:rPr>
        <w:t>containe</w:t>
      </w:r>
      <w:r w:rsidR="00E1495E" w:rsidRPr="005A7A22">
        <w:rPr>
          <w:rFonts w:hint="eastAsia"/>
          <w:lang w:val="en-US"/>
        </w:rPr>
        <w:t xml:space="preserve">d </w:t>
      </w:r>
      <w:r w:rsidRPr="005A7A22">
        <w:rPr>
          <w:rFonts w:hint="eastAsia"/>
          <w:lang w:val="en-US"/>
        </w:rPr>
        <w:t xml:space="preserve">in </w:t>
      </w:r>
      <w:r w:rsidR="00E1495E">
        <w:t>LTM c</w:t>
      </w:r>
      <w:r w:rsidR="009F6A8D">
        <w:rPr>
          <w:lang w:val="en-US"/>
        </w:rPr>
        <w:t xml:space="preserve">ell switch </w:t>
      </w:r>
      <w:r w:rsidR="001E0D96">
        <w:rPr>
          <w:lang w:val="en-US"/>
        </w:rPr>
        <w:t>MAC CE</w:t>
      </w:r>
      <w:r w:rsidRPr="005A7A22">
        <w:rPr>
          <w:rFonts w:hint="eastAsia"/>
          <w:lang w:val="en-US"/>
        </w:rPr>
        <w:t>.</w:t>
      </w:r>
      <w:bookmarkEnd w:id="9"/>
      <w:bookmarkEnd w:id="10"/>
    </w:p>
    <w:p w14:paraId="49171CCF" w14:textId="0752A5F9" w:rsidR="00DB593C" w:rsidRDefault="00DB593C" w:rsidP="00DB593C">
      <w:pPr>
        <w:pStyle w:val="2"/>
      </w:pPr>
      <w:r>
        <w:t>Partial MAC reset</w:t>
      </w:r>
    </w:p>
    <w:p w14:paraId="46BEC8C8" w14:textId="25D720EE" w:rsidR="00EF090A" w:rsidRDefault="00EF090A" w:rsidP="00EF090A">
      <w:r>
        <w:t xml:space="preserve">For L3-based handover, UE needs to perform MAC reset when receiving </w:t>
      </w:r>
      <w:proofErr w:type="spellStart"/>
      <w:r>
        <w:t>RRCReconfiguration</w:t>
      </w:r>
      <w:proofErr w:type="spellEnd"/>
      <w:r>
        <w:t xml:space="preserve"> message with </w:t>
      </w:r>
      <w:proofErr w:type="spellStart"/>
      <w:r w:rsidRPr="00B55E3E">
        <w:rPr>
          <w:i/>
        </w:rPr>
        <w:t>reconfigurationWithSync</w:t>
      </w:r>
      <w:proofErr w:type="spellEnd"/>
      <w:r>
        <w:t xml:space="preserve">. As specified in TS38.321, UE’s behaviours of MAC reset mainly includes stopping all running timers, resetting variables and counters, as well as cancelling the triggered procedures. While for intra-DU LTM, it might be feasible for network to have a tight alignment of MAC status when performing cell switch between cells managed by the same DU. In order to reduce the latency of L2 protocol handling during LTM, RAN2 has agreed to study the support of partial MAC reset for intra-DU scenario. </w:t>
      </w:r>
    </w:p>
    <w:p w14:paraId="2029740E" w14:textId="1811685B" w:rsidR="00EF090A" w:rsidRDefault="00EF090A" w:rsidP="00EF090A">
      <w:r>
        <w:rPr>
          <w:rFonts w:hint="eastAsia"/>
        </w:rPr>
        <w:t>B</w:t>
      </w:r>
      <w:r>
        <w:t xml:space="preserve">ased on the progress from last RAN2 meeting, no consensus was made </w:t>
      </w:r>
      <w:r>
        <w:rPr>
          <w:rFonts w:hint="eastAsia"/>
        </w:rPr>
        <w:t>for</w:t>
      </w:r>
      <w:r>
        <w:t xml:space="preserve"> the details </w:t>
      </w:r>
      <w:r>
        <w:rPr>
          <w:rFonts w:hint="eastAsia"/>
        </w:rPr>
        <w:t>of</w:t>
      </w:r>
      <w:r>
        <w:t xml:space="preserve"> partial MAC reset. I</w:t>
      </w:r>
      <w:r>
        <w:rPr>
          <w:rFonts w:hint="eastAsia"/>
        </w:rPr>
        <w:t>n</w:t>
      </w:r>
      <w:r>
        <w:t xml:space="preserve"> this </w:t>
      </w:r>
      <w:r w:rsidR="001F6C0C">
        <w:t>section</w:t>
      </w:r>
      <w:r>
        <w:t xml:space="preserve">, we divide the functions related to legacy MAC reset into three categories for further analysis, which are per cell functions, per UE/MAC functions and per cell group functions. </w:t>
      </w:r>
    </w:p>
    <w:p w14:paraId="7155F6EE" w14:textId="77777777" w:rsidR="00EF090A" w:rsidRDefault="00EF090A" w:rsidP="00DB593C">
      <w:pPr>
        <w:pStyle w:val="3"/>
      </w:pPr>
      <w:r>
        <w:t>Per cell functions</w:t>
      </w:r>
    </w:p>
    <w:p w14:paraId="09EEEAFF" w14:textId="77777777" w:rsidR="00EF090A" w:rsidRDefault="00EF090A" w:rsidP="00EF090A">
      <w:r>
        <w:t xml:space="preserve">In case of CA, the MAC entity will be configured with one or more </w:t>
      </w:r>
      <w:proofErr w:type="spellStart"/>
      <w:r>
        <w:t>SCells</w:t>
      </w:r>
      <w:proofErr w:type="spellEnd"/>
      <w:r>
        <w:t xml:space="preserve"> in addition to </w:t>
      </w:r>
      <w:proofErr w:type="spellStart"/>
      <w:r>
        <w:t>PCell</w:t>
      </w:r>
      <w:proofErr w:type="spellEnd"/>
      <w:r>
        <w:t>. Some functions and procedures in MAC are defined for each serving cell as summarized as follows. For each function, we also provide our considerations on whether or not to follow legacy MAC reset behaviour when LTM cell switch command is received.</w:t>
      </w:r>
    </w:p>
    <w:p w14:paraId="2DB9E6B8" w14:textId="77777777" w:rsidR="00EF090A" w:rsidRDefault="00EF090A" w:rsidP="00EF090A">
      <w:pPr>
        <w:pStyle w:val="afb"/>
        <w:numPr>
          <w:ilvl w:val="0"/>
          <w:numId w:val="28"/>
        </w:numPr>
        <w:ind w:firstLineChars="0"/>
      </w:pPr>
      <w:r>
        <w:rPr>
          <w:rFonts w:hint="eastAsia"/>
        </w:rPr>
        <w:t>R</w:t>
      </w:r>
      <w:r>
        <w:t>ACH: For each MAC entity, UE is allowed to perform RACH towards one cell at a time. If there is an ongoing RACH when LTM cell switch command is received, we would have the following cases depending on the cell to which UE is performing RACH:</w:t>
      </w:r>
    </w:p>
    <w:p w14:paraId="4FD4EF85" w14:textId="77777777" w:rsidR="00EF090A" w:rsidRDefault="00EF090A" w:rsidP="00EF090A">
      <w:pPr>
        <w:pStyle w:val="afb"/>
        <w:numPr>
          <w:ilvl w:val="1"/>
          <w:numId w:val="28"/>
        </w:numPr>
        <w:ind w:firstLineChars="0"/>
      </w:pPr>
      <w:r>
        <w:rPr>
          <w:rFonts w:hint="eastAsia"/>
        </w:rPr>
        <w:t>C</w:t>
      </w:r>
      <w:r>
        <w:t>ase1: UE is performing RACH to one of the serving cells.</w:t>
      </w:r>
    </w:p>
    <w:p w14:paraId="36F59084" w14:textId="77777777" w:rsidR="00EF090A" w:rsidRDefault="00EF090A" w:rsidP="00EF090A">
      <w:pPr>
        <w:pStyle w:val="afb"/>
        <w:numPr>
          <w:ilvl w:val="1"/>
          <w:numId w:val="28"/>
        </w:numPr>
        <w:ind w:firstLineChars="0"/>
      </w:pPr>
      <w:r>
        <w:rPr>
          <w:rFonts w:hint="eastAsia"/>
        </w:rPr>
        <w:t>C</w:t>
      </w:r>
      <w:r>
        <w:t>ase2: UE is performing RACH to one of the candidate cells. In this case, the candidate cell is possible to be the target cell as indicated in cell switch MAC CE.</w:t>
      </w:r>
    </w:p>
    <w:p w14:paraId="05B5F192" w14:textId="77777777" w:rsidR="00EF090A" w:rsidRDefault="00EF090A" w:rsidP="00EF090A">
      <w:pPr>
        <w:ind w:left="420"/>
      </w:pPr>
      <w:r>
        <w:rPr>
          <w:rFonts w:hint="eastAsia"/>
        </w:rPr>
        <w:t>F</w:t>
      </w:r>
      <w:r>
        <w:t xml:space="preserve">or case1, the serving cell might be changed due to the application of target cell configuration, which will make it meaningless to continue the ongoing RACH. For case2, it might be necessary to complete the ongoing RACH for TA pre-acquisition purpose, especially for case that the candidate cell is exactly the target cell. While the details on how to pre-obtain TA for candidate cells are still under discussion in RAN1. </w:t>
      </w:r>
    </w:p>
    <w:p w14:paraId="30012ACF" w14:textId="77777777" w:rsidR="00EF090A" w:rsidRDefault="00EF090A" w:rsidP="00EF090A">
      <w:pPr>
        <w:ind w:left="420"/>
      </w:pPr>
      <w:r>
        <w:t>In order to avoid different UE operations for different cases, it is preferred to stop any ongoing RACH as baseline in order to have a unified design for partial MAC reset.</w:t>
      </w:r>
    </w:p>
    <w:p w14:paraId="37D40697" w14:textId="77777777" w:rsidR="00EF090A" w:rsidRDefault="00EF090A" w:rsidP="00EF090A">
      <w:pPr>
        <w:pStyle w:val="afb"/>
        <w:numPr>
          <w:ilvl w:val="0"/>
          <w:numId w:val="28"/>
        </w:numPr>
        <w:ind w:firstLineChars="0"/>
      </w:pPr>
      <w:r>
        <w:t>UL HARQ/DL HARQ: In legacy handovers, all buffered data at RLC and MAC will be flushed by performing RLC re-establishment and MAC res</w:t>
      </w:r>
      <w:r>
        <w:rPr>
          <w:rFonts w:hint="eastAsia"/>
        </w:rPr>
        <w:t>e</w:t>
      </w:r>
      <w:r>
        <w:t xml:space="preserve">t. Data retransmission is mainly handled by PDCP considering that the data buffered at lower layers would be invalid due to the update of security and radio bearer configuration during handover. While for intra-DU LTM, both security information and radio bearer configurations can be maintained, which may make it possible to consider RLC/MAC-based data </w:t>
      </w:r>
      <w:r>
        <w:lastRenderedPageBreak/>
        <w:t>retransmission to avoid data loss. Ideally, UE can keep the data in UL HARQ buffers and DL soft buffers when LTM cell switch is received and expect for UL/DL scheduling to be continued in target cell. This requires target cell and source cell to have a well co-ordination on HARQ status. In addition, the following issues are also identified if HARQ continuity is supported:</w:t>
      </w:r>
    </w:p>
    <w:p w14:paraId="5C0D9BF5" w14:textId="67499CF0" w:rsidR="00EF090A" w:rsidRDefault="00EF090A" w:rsidP="00EF090A">
      <w:pPr>
        <w:pStyle w:val="afb"/>
        <w:numPr>
          <w:ilvl w:val="1"/>
          <w:numId w:val="28"/>
        </w:numPr>
        <w:ind w:firstLineChars="0"/>
      </w:pPr>
      <w:r w:rsidRPr="006E4BDB">
        <w:t xml:space="preserve">For DL, the number of DL HARQ process configured for source cell and target cell may be different, which will make part of HARQ processes </w:t>
      </w:r>
      <w:r w:rsidR="00FF275E" w:rsidRPr="006E4BDB">
        <w:t>cannot</w:t>
      </w:r>
      <w:r w:rsidRPr="006E4BDB">
        <w:t xml:space="preserve"> be scheduled by target cell.</w:t>
      </w:r>
    </w:p>
    <w:p w14:paraId="1124DC53" w14:textId="77777777" w:rsidR="00EF090A" w:rsidRDefault="00EF090A" w:rsidP="00EF090A">
      <w:pPr>
        <w:pStyle w:val="afb"/>
        <w:numPr>
          <w:ilvl w:val="1"/>
          <w:numId w:val="28"/>
        </w:numPr>
        <w:ind w:firstLineChars="0"/>
      </w:pPr>
      <w:r w:rsidRPr="006E4BDB">
        <w:t>For UL, if CG type1 resources of target cell is configured for UE, the TB buffered in corresponding HARQ buffers would be overridden by new data, which makes it is impossible to perform retransmission for this TB.</w:t>
      </w:r>
    </w:p>
    <w:p w14:paraId="4E251938" w14:textId="77777777" w:rsidR="00EF090A" w:rsidRPr="00737004" w:rsidRDefault="00EF090A" w:rsidP="00EF090A">
      <w:pPr>
        <w:pStyle w:val="afb"/>
        <w:ind w:left="360" w:firstLineChars="0" w:firstLine="0"/>
      </w:pPr>
      <w:r>
        <w:t>Considering the potential complexity, it is suggested to follow legacy behaviour for HARQ operation as baseline when LTM cell switch MAC CE is received.</w:t>
      </w:r>
    </w:p>
    <w:p w14:paraId="0045549C" w14:textId="77777777" w:rsidR="00EF090A" w:rsidRDefault="00EF090A" w:rsidP="00EF090A">
      <w:pPr>
        <w:pStyle w:val="afb"/>
        <w:numPr>
          <w:ilvl w:val="0"/>
          <w:numId w:val="28"/>
        </w:numPr>
        <w:ind w:firstLineChars="0"/>
      </w:pPr>
      <w:r>
        <w:rPr>
          <w:rFonts w:hint="eastAsia"/>
        </w:rPr>
        <w:t>L</w:t>
      </w:r>
      <w:r>
        <w:t>BT: LBT is performed by physical layer to reflect whether the channel is occupied for a transmission. A transmission is not performed if the channel is identified as being occupied and lower layer sends an LBT failure indication to MAC for this case. LBT recovery procedure will be triggered at MAC if the received LBT failure indications reach to a preconfigured time. LBT procedure is mainly up to lower layer resources configured for a serving cell. If the serving cell configuration is changed due to LTM, the related LBT procedure can be cancelled.</w:t>
      </w:r>
    </w:p>
    <w:p w14:paraId="7ECBA149" w14:textId="77777777" w:rsidR="00EF090A" w:rsidRDefault="00EF090A" w:rsidP="00EF090A">
      <w:pPr>
        <w:pStyle w:val="afb"/>
        <w:numPr>
          <w:ilvl w:val="0"/>
          <w:numId w:val="28"/>
        </w:numPr>
        <w:ind w:firstLineChars="0"/>
      </w:pPr>
      <w:r>
        <w:rPr>
          <w:rFonts w:hint="eastAsia"/>
        </w:rPr>
        <w:t>P</w:t>
      </w:r>
      <w:r>
        <w:t>HR: PHR is used to reflect the difference between nominal UE maximum transmission power and estimated transmission power for a serving cell. As the change of serving cell, the triggered PHR will be also invalid.</w:t>
      </w:r>
    </w:p>
    <w:p w14:paraId="64F76BB3" w14:textId="77777777" w:rsidR="00EF090A" w:rsidRDefault="00EF090A" w:rsidP="00EF090A">
      <w:pPr>
        <w:pStyle w:val="afb"/>
        <w:numPr>
          <w:ilvl w:val="0"/>
          <w:numId w:val="28"/>
        </w:numPr>
        <w:ind w:firstLineChars="0"/>
      </w:pPr>
      <w:r>
        <w:rPr>
          <w:rFonts w:hint="eastAsia"/>
        </w:rPr>
        <w:t>C</w:t>
      </w:r>
      <w:r>
        <w:t xml:space="preserve">G confirmation: CG confirmation is used to acknowledge the activation/deactivation of CG Type2 resources. CG resources are configured for each serving cell and the configuration might be invalid due to the change of serving cells. Therefore, the </w:t>
      </w:r>
      <w:r w:rsidRPr="00D96D50">
        <w:t>triggered Configured uplink grant confirmation</w:t>
      </w:r>
      <w:r>
        <w:t xml:space="preserve"> can be cancelled upon cell switch MAC CE for LTM is received.</w:t>
      </w:r>
    </w:p>
    <w:p w14:paraId="02EB95C3" w14:textId="77777777" w:rsidR="00EF090A" w:rsidRDefault="00EF090A" w:rsidP="00EF090A">
      <w:pPr>
        <w:pStyle w:val="afb"/>
        <w:numPr>
          <w:ilvl w:val="0"/>
          <w:numId w:val="28"/>
        </w:numPr>
        <w:ind w:firstLineChars="0"/>
      </w:pPr>
      <w:r>
        <w:rPr>
          <w:rFonts w:hint="eastAsia"/>
        </w:rPr>
        <w:t>B</w:t>
      </w:r>
      <w:r>
        <w:t>FD/BFR: BFR is triggered based on BFD performed by lower layer by monitoring a set of configured reference signalling for a specific serving cell. The monitored result will be invalid upon cell switch.</w:t>
      </w:r>
    </w:p>
    <w:p w14:paraId="22DD0440" w14:textId="77777777" w:rsidR="00EF090A" w:rsidRDefault="00EF090A" w:rsidP="00EF090A">
      <w:r>
        <w:t xml:space="preserve">When the MAC CE to trigger LTM is received, </w:t>
      </w:r>
      <w:r w:rsidRPr="000F2734">
        <w:t xml:space="preserve">UE will apply the configuration of target cell or cell group, which will result in a change of serving cells, e.g., </w:t>
      </w:r>
      <w:proofErr w:type="spellStart"/>
      <w:r w:rsidRPr="000F2734">
        <w:t>PCell</w:t>
      </w:r>
      <w:proofErr w:type="spellEnd"/>
      <w:r w:rsidRPr="000F2734">
        <w:t xml:space="preserve"> with/without </w:t>
      </w:r>
      <w:proofErr w:type="spellStart"/>
      <w:r w:rsidRPr="000F2734">
        <w:t>SCell</w:t>
      </w:r>
      <w:r>
        <w:t>s</w:t>
      </w:r>
      <w:proofErr w:type="spellEnd"/>
      <w:r>
        <w:t xml:space="preserve"> would be changed</w:t>
      </w:r>
      <w:r w:rsidRPr="000F2734">
        <w:t>. For per cell functions in MAC</w:t>
      </w:r>
      <w:r>
        <w:t xml:space="preserve"> as listed in this section</w:t>
      </w:r>
      <w:r w:rsidRPr="000F2734">
        <w:t xml:space="preserve">, </w:t>
      </w:r>
      <w:r>
        <w:t>the</w:t>
      </w:r>
      <w:r w:rsidRPr="000F2734">
        <w:t xml:space="preserve"> triggered procedure will become invalid after LTM if the corresponding serving cell has been changed. Although it may be possible to keep the triggered procedures for unchanged serving cells, it requires UE to compare the target cell configuration with the source one to determine whether to reset or not, making it hard to have a common design for partial MAC Reset.</w:t>
      </w:r>
      <w:r>
        <w:t xml:space="preserve"> Therefore, it is proposed to reset cell-specific procedures (together with the associated timers and counters) in MAC upon reception of LTM cell switch command.</w:t>
      </w:r>
    </w:p>
    <w:p w14:paraId="13F8DDC0" w14:textId="77777777" w:rsidR="00EF090A" w:rsidRPr="000F2734" w:rsidRDefault="00EF090A" w:rsidP="00EF090A">
      <w:pPr>
        <w:pStyle w:val="Proposal"/>
        <w:widowControl w:val="0"/>
        <w:tabs>
          <w:tab w:val="left" w:pos="1304"/>
        </w:tabs>
        <w:textAlignment w:val="auto"/>
      </w:pPr>
      <w:bookmarkStart w:id="11" w:name="_Toc127529917"/>
      <w:bookmarkStart w:id="12" w:name="_Toc134795830"/>
      <w:r>
        <w:rPr>
          <w:rFonts w:cs="Arial"/>
        </w:rPr>
        <w:t>Upon reception of LTM cell switch command, the functions and procedures associated with per serving cell are reset as baseline, including RACH, UL/DL HARQ, LBT, PHR, BFD/BFR and CG confirmation.</w:t>
      </w:r>
      <w:bookmarkEnd w:id="11"/>
      <w:bookmarkEnd w:id="12"/>
    </w:p>
    <w:p w14:paraId="4D5FD8B4" w14:textId="77777777" w:rsidR="00EF090A" w:rsidRDefault="00EF090A" w:rsidP="00DB593C">
      <w:pPr>
        <w:pStyle w:val="3"/>
      </w:pPr>
      <w:r>
        <w:t>Per UE/MAC functions</w:t>
      </w:r>
    </w:p>
    <w:p w14:paraId="710955F1" w14:textId="77777777" w:rsidR="00EF090A" w:rsidRPr="006E4BDB" w:rsidRDefault="00EF090A" w:rsidP="00EF090A">
      <w:r>
        <w:t>Other than per serving cell functions, there are some procedures/variables in MAC which are triggered by upper layer or the related states may not be changed during intra-DU LTM. For these features, we have the following considerations:</w:t>
      </w:r>
    </w:p>
    <w:p w14:paraId="0E32F59D" w14:textId="77777777" w:rsidR="00EF090A" w:rsidRDefault="00EF090A" w:rsidP="00EF090A">
      <w:pPr>
        <w:pStyle w:val="afb"/>
        <w:numPr>
          <w:ilvl w:val="0"/>
          <w:numId w:val="28"/>
        </w:numPr>
        <w:ind w:firstLineChars="0"/>
      </w:pPr>
      <w:proofErr w:type="spellStart"/>
      <w:r>
        <w:rPr>
          <w:rFonts w:hint="eastAsia"/>
        </w:rPr>
        <w:t>B</w:t>
      </w:r>
      <w:r>
        <w:t>j</w:t>
      </w:r>
      <w:proofErr w:type="spellEnd"/>
      <w:r>
        <w:t xml:space="preserve">: </w:t>
      </w:r>
      <w:proofErr w:type="spellStart"/>
      <w:r>
        <w:t>Bj</w:t>
      </w:r>
      <w:proofErr w:type="spellEnd"/>
      <w:r>
        <w:t xml:space="preserve"> </w:t>
      </w:r>
      <w:r>
        <w:rPr>
          <w:rFonts w:hint="eastAsia"/>
        </w:rPr>
        <w:t>is</w:t>
      </w:r>
      <w:r>
        <w:t xml:space="preserve"> </w:t>
      </w:r>
      <w:r>
        <w:rPr>
          <w:rFonts w:hint="eastAsia"/>
        </w:rPr>
        <w:t>used</w:t>
      </w:r>
      <w:r>
        <w:t xml:space="preserve"> maintain </w:t>
      </w:r>
      <w:r>
        <w:rPr>
          <w:rFonts w:hint="eastAsia"/>
        </w:rPr>
        <w:t>the</w:t>
      </w:r>
      <w:r>
        <w:t xml:space="preserve"> </w:t>
      </w:r>
      <w:r>
        <w:rPr>
          <w:rFonts w:hint="eastAsia"/>
        </w:rPr>
        <w:t>token</w:t>
      </w:r>
      <w:r>
        <w:t xml:space="preserve"> </w:t>
      </w:r>
      <w:r>
        <w:rPr>
          <w:rFonts w:hint="eastAsia"/>
        </w:rPr>
        <w:t>number</w:t>
      </w:r>
      <w:r>
        <w:t xml:space="preserve"> </w:t>
      </w:r>
      <w:r>
        <w:rPr>
          <w:rFonts w:hint="eastAsia"/>
        </w:rPr>
        <w:t>for</w:t>
      </w:r>
      <w:r>
        <w:t xml:space="preserve"> </w:t>
      </w:r>
      <w:r>
        <w:rPr>
          <w:rFonts w:hint="eastAsia"/>
        </w:rPr>
        <w:t>each</w:t>
      </w:r>
      <w:r>
        <w:t xml:space="preserve"> logi</w:t>
      </w:r>
      <w:r>
        <w:rPr>
          <w:rFonts w:hint="eastAsia"/>
        </w:rPr>
        <w:t>cal</w:t>
      </w:r>
      <w:r>
        <w:t xml:space="preserve"> </w:t>
      </w:r>
      <w:r>
        <w:rPr>
          <w:rFonts w:hint="eastAsia"/>
        </w:rPr>
        <w:t>channel.</w:t>
      </w:r>
      <w:r>
        <w:t xml:space="preserve"> For intra-DU LTM, some configurations for logical channels can be assumed to be not changed, including some </w:t>
      </w:r>
      <w:proofErr w:type="spellStart"/>
      <w:r>
        <w:t>Bj</w:t>
      </w:r>
      <w:proofErr w:type="spellEnd"/>
      <w:r>
        <w:t xml:space="preserve">-related parameters such as </w:t>
      </w:r>
      <w:proofErr w:type="spellStart"/>
      <w:r>
        <w:t>prioritisedBitRate</w:t>
      </w:r>
      <w:proofErr w:type="spellEnd"/>
      <w:r>
        <w:t xml:space="preserve">, </w:t>
      </w:r>
      <w:proofErr w:type="spellStart"/>
      <w:r w:rsidRPr="00B55E3E">
        <w:t>bucketSizeDuration</w:t>
      </w:r>
      <w:proofErr w:type="spellEnd"/>
      <w:r>
        <w:t xml:space="preserve"> etc. Therefore, the </w:t>
      </w:r>
      <w:proofErr w:type="spellStart"/>
      <w:r>
        <w:t>Bj</w:t>
      </w:r>
      <w:proofErr w:type="spellEnd"/>
      <w:r>
        <w:t xml:space="preserve"> value for each logical channel can be kept for partial MAC reset.</w:t>
      </w:r>
    </w:p>
    <w:p w14:paraId="540553A3" w14:textId="77777777" w:rsidR="00EF090A" w:rsidRDefault="00EF090A" w:rsidP="00EF090A">
      <w:pPr>
        <w:pStyle w:val="afb"/>
        <w:numPr>
          <w:ilvl w:val="0"/>
          <w:numId w:val="28"/>
        </w:numPr>
        <w:ind w:firstLineChars="0"/>
      </w:pPr>
      <w:r>
        <w:t>BSR: BSR is to reflect the data volume calculated at RLC layer and PDCP layer. For intra-DU LTM, re-establishment of RLC and PDCP can be avoided, which means that the buffered data at RLC and PDCP are still available after UE moves from source cell to target cell. It is beneficial for fast UL scheduling by keeping the triggered BSR during LTM.</w:t>
      </w:r>
    </w:p>
    <w:p w14:paraId="6B66789E" w14:textId="77777777" w:rsidR="00EF090A" w:rsidRDefault="00EF090A" w:rsidP="00EF090A">
      <w:pPr>
        <w:pStyle w:val="afb"/>
        <w:numPr>
          <w:ilvl w:val="0"/>
          <w:numId w:val="28"/>
        </w:numPr>
        <w:ind w:firstLineChars="0"/>
      </w:pPr>
      <w:r>
        <w:t>SR: SR is triggered when there is no UL grant for the transmission of some specific MAC CEs (e.g., BSR MAC CE, BSR MAC CE, etc) if there is corresponding SR configuration. While SR configuration are cell-specific, the triggered SR will be considered as out-of-rules if there is no matched SR configurations according to target cell configuration. Therefore, the triggered SR should be cancelled as legacy upon reception of LTM cell switch command.</w:t>
      </w:r>
    </w:p>
    <w:p w14:paraId="552E2E86" w14:textId="77777777" w:rsidR="00EF090A" w:rsidRDefault="00EF090A" w:rsidP="00EF090A">
      <w:pPr>
        <w:pStyle w:val="afb"/>
        <w:numPr>
          <w:ilvl w:val="0"/>
          <w:numId w:val="28"/>
        </w:numPr>
        <w:ind w:firstLineChars="0"/>
      </w:pPr>
      <w:r w:rsidRPr="004A2002">
        <w:lastRenderedPageBreak/>
        <w:t>Recommended bit rate query procedure</w:t>
      </w:r>
      <w:r>
        <w:t xml:space="preserve">: The procedure is used to query the bit rate recommended by </w:t>
      </w:r>
      <w:proofErr w:type="spellStart"/>
      <w:r>
        <w:t>gNB</w:t>
      </w:r>
      <w:proofErr w:type="spellEnd"/>
      <w:r>
        <w:t xml:space="preserve">. It is introduced for RAN-assisted codec adaption for </w:t>
      </w:r>
      <w:proofErr w:type="spellStart"/>
      <w:r>
        <w:t>VoNR</w:t>
      </w:r>
      <w:proofErr w:type="spellEnd"/>
      <w:r>
        <w:t xml:space="preserve"> and is triggered by upper layer from UE side. Even though the lower layer configuration would be changed due to LTM, the triggered recommended bit rate query is still needed for upper layer. </w:t>
      </w:r>
    </w:p>
    <w:p w14:paraId="67BB9E86" w14:textId="77777777" w:rsidR="00EF090A" w:rsidRPr="00EE4D45" w:rsidRDefault="00EF090A" w:rsidP="00EF090A">
      <w:r>
        <w:t xml:space="preserve">Based on above discussions, </w:t>
      </w:r>
      <w:r w:rsidRPr="009C7E91">
        <w:rPr>
          <w:rFonts w:cs="Arial"/>
        </w:rPr>
        <w:t xml:space="preserve">at least the following triggered procedures and variables can be </w:t>
      </w:r>
      <w:r>
        <w:rPr>
          <w:rFonts w:cs="Arial"/>
        </w:rPr>
        <w:t xml:space="preserve">kept for </w:t>
      </w:r>
      <w:r>
        <w:t xml:space="preserve">design of partial MAC reset: </w:t>
      </w:r>
      <w:proofErr w:type="spellStart"/>
      <w:r>
        <w:t>Bj</w:t>
      </w:r>
      <w:proofErr w:type="spellEnd"/>
      <w:r>
        <w:t xml:space="preserve"> for each LCH, triggered BSR and triggered recommended bit rate query procedure.</w:t>
      </w:r>
    </w:p>
    <w:p w14:paraId="23BD5E56" w14:textId="4742D03B" w:rsidR="00EF090A" w:rsidRDefault="00225E2B" w:rsidP="00EF090A">
      <w:pPr>
        <w:pStyle w:val="Proposal"/>
        <w:widowControl w:val="0"/>
        <w:tabs>
          <w:tab w:val="left" w:pos="1304"/>
        </w:tabs>
        <w:textAlignment w:val="auto"/>
        <w:rPr>
          <w:rFonts w:cs="Arial"/>
        </w:rPr>
      </w:pPr>
      <w:bookmarkStart w:id="13" w:name="_Toc127529918"/>
      <w:bookmarkStart w:id="14" w:name="_Toc134795831"/>
      <w:r>
        <w:rPr>
          <w:rFonts w:cs="Arial"/>
        </w:rPr>
        <w:t>U</w:t>
      </w:r>
      <w:r w:rsidR="00EF090A">
        <w:rPr>
          <w:rFonts w:cs="Arial"/>
        </w:rPr>
        <w:t>pon reception of LTM cell switch command</w:t>
      </w:r>
      <w:r w:rsidR="00EF090A" w:rsidRPr="009C7E91">
        <w:rPr>
          <w:rFonts w:cs="Arial"/>
        </w:rPr>
        <w:t xml:space="preserve">, at least the following triggered procedures and variables can be </w:t>
      </w:r>
      <w:r w:rsidR="00EF090A">
        <w:rPr>
          <w:rFonts w:cs="Arial"/>
        </w:rPr>
        <w:t>continued</w:t>
      </w:r>
      <w:r w:rsidR="00EF090A" w:rsidRPr="009C7E91">
        <w:rPr>
          <w:rFonts w:cs="Arial"/>
        </w:rPr>
        <w:t>:</w:t>
      </w:r>
      <w:bookmarkEnd w:id="13"/>
      <w:bookmarkEnd w:id="14"/>
    </w:p>
    <w:p w14:paraId="32D8D30C" w14:textId="77777777" w:rsidR="00EF090A" w:rsidRDefault="00EF090A" w:rsidP="00EF090A">
      <w:pPr>
        <w:pStyle w:val="Proposal"/>
        <w:widowControl w:val="0"/>
        <w:numPr>
          <w:ilvl w:val="1"/>
          <w:numId w:val="2"/>
        </w:numPr>
        <w:tabs>
          <w:tab w:val="left" w:pos="1304"/>
        </w:tabs>
        <w:textAlignment w:val="auto"/>
        <w:rPr>
          <w:rFonts w:cs="Arial"/>
        </w:rPr>
      </w:pPr>
      <w:bookmarkStart w:id="15" w:name="_Toc127529919"/>
      <w:bookmarkStart w:id="16" w:name="_Toc134795832"/>
      <w:proofErr w:type="spellStart"/>
      <w:r>
        <w:rPr>
          <w:rFonts w:cs="Arial" w:hint="eastAsia"/>
        </w:rPr>
        <w:t>B</w:t>
      </w:r>
      <w:r>
        <w:rPr>
          <w:rFonts w:cs="Arial"/>
        </w:rPr>
        <w:t>j</w:t>
      </w:r>
      <w:proofErr w:type="spellEnd"/>
      <w:r>
        <w:rPr>
          <w:rFonts w:cs="Arial"/>
        </w:rPr>
        <w:t xml:space="preserve"> for each logical channel;</w:t>
      </w:r>
      <w:bookmarkEnd w:id="15"/>
      <w:bookmarkEnd w:id="16"/>
    </w:p>
    <w:p w14:paraId="432549FA" w14:textId="77777777" w:rsidR="00EF090A" w:rsidRDefault="00EF090A" w:rsidP="00EF090A">
      <w:pPr>
        <w:pStyle w:val="Proposal"/>
        <w:widowControl w:val="0"/>
        <w:numPr>
          <w:ilvl w:val="1"/>
          <w:numId w:val="2"/>
        </w:numPr>
        <w:tabs>
          <w:tab w:val="left" w:pos="1304"/>
        </w:tabs>
        <w:textAlignment w:val="auto"/>
        <w:rPr>
          <w:rFonts w:cs="Arial"/>
        </w:rPr>
      </w:pPr>
      <w:bookmarkStart w:id="17" w:name="_Toc127529920"/>
      <w:bookmarkStart w:id="18" w:name="_Toc134795833"/>
      <w:r>
        <w:rPr>
          <w:rFonts w:cs="Arial"/>
        </w:rPr>
        <w:t>Triggered Buffer Status Reporting procedure;</w:t>
      </w:r>
      <w:bookmarkEnd w:id="17"/>
      <w:bookmarkEnd w:id="18"/>
    </w:p>
    <w:p w14:paraId="0893D4C4" w14:textId="77777777" w:rsidR="00EF090A" w:rsidRPr="00A862B9" w:rsidRDefault="00EF090A" w:rsidP="00EF090A">
      <w:pPr>
        <w:pStyle w:val="Proposal"/>
        <w:widowControl w:val="0"/>
        <w:numPr>
          <w:ilvl w:val="1"/>
          <w:numId w:val="2"/>
        </w:numPr>
        <w:tabs>
          <w:tab w:val="left" w:pos="1304"/>
        </w:tabs>
        <w:textAlignment w:val="auto"/>
        <w:rPr>
          <w:rFonts w:cs="Arial"/>
        </w:rPr>
      </w:pPr>
      <w:bookmarkStart w:id="19" w:name="_Toc127529921"/>
      <w:bookmarkStart w:id="20" w:name="_Toc134795834"/>
      <w:r>
        <w:rPr>
          <w:rFonts w:cs="Arial"/>
        </w:rPr>
        <w:t>Triggered Recommended bit rate query procedure.</w:t>
      </w:r>
      <w:bookmarkEnd w:id="19"/>
      <w:bookmarkEnd w:id="20"/>
    </w:p>
    <w:p w14:paraId="2A56079F" w14:textId="77777777" w:rsidR="00EF090A" w:rsidRDefault="00EF090A" w:rsidP="00DB593C">
      <w:pPr>
        <w:pStyle w:val="3"/>
      </w:pPr>
      <w:r>
        <w:t>Per cell group functions</w:t>
      </w:r>
    </w:p>
    <w:p w14:paraId="416F1CE1" w14:textId="77777777" w:rsidR="00EF090A" w:rsidRDefault="00EF090A" w:rsidP="00EF090A">
      <w:r>
        <w:rPr>
          <w:rFonts w:hint="eastAsia"/>
        </w:rPr>
        <w:t>T</w:t>
      </w:r>
      <w:r>
        <w:t xml:space="preserve">AT is used to maintain the validity of TA for a group of serving cells. In legacy L3-triggered handover, TAT is considered as expiry during MAC reset which means that there is no valid TA before UE triggers RACH to target cell. According to RAN1 progress as copied below, it was agreed that TA of candidate cells can be acquired before the reception of LTM cell switch command, e.g., based on RACH triggered by PDCCH order. </w:t>
      </w:r>
    </w:p>
    <w:tbl>
      <w:tblPr>
        <w:tblStyle w:val="af9"/>
        <w:tblW w:w="0" w:type="auto"/>
        <w:tblLook w:val="04A0" w:firstRow="1" w:lastRow="0" w:firstColumn="1" w:lastColumn="0" w:noHBand="0" w:noVBand="1"/>
      </w:tblPr>
      <w:tblGrid>
        <w:gridCol w:w="9629"/>
      </w:tblGrid>
      <w:tr w:rsidR="00EF090A" w14:paraId="29B0F623" w14:textId="77777777" w:rsidTr="00B25806">
        <w:tc>
          <w:tcPr>
            <w:tcW w:w="9629" w:type="dxa"/>
          </w:tcPr>
          <w:p w14:paraId="5EB3AD77" w14:textId="77777777" w:rsidR="00EF090A" w:rsidRPr="0003269F" w:rsidRDefault="00EF090A" w:rsidP="00B25806">
            <w:pPr>
              <w:pStyle w:val="afb"/>
              <w:numPr>
                <w:ilvl w:val="0"/>
                <w:numId w:val="28"/>
              </w:numPr>
              <w:shd w:val="clear" w:color="auto" w:fill="FFFFFF"/>
              <w:spacing w:after="0" w:line="330" w:lineRule="atLeast"/>
              <w:ind w:firstLineChars="0"/>
              <w:rPr>
                <w:rFonts w:ascii="Times New Roman" w:hAnsi="Times New Roman"/>
                <w:color w:val="000000"/>
              </w:rPr>
            </w:pPr>
            <w:r w:rsidRPr="0003269F">
              <w:rPr>
                <w:rFonts w:ascii="Times New Roman" w:hAnsi="Times New Roman"/>
                <w:color w:val="000000"/>
              </w:rPr>
              <w:t>Support TA acquisition of candidate cell(s) before cell switch command is received in L1/L2 based mobility.</w:t>
            </w:r>
          </w:p>
          <w:p w14:paraId="2E12A43E" w14:textId="77777777" w:rsidR="00EF090A" w:rsidRPr="0003269F" w:rsidRDefault="00EF090A" w:rsidP="00B25806">
            <w:pPr>
              <w:pStyle w:val="afb"/>
              <w:numPr>
                <w:ilvl w:val="0"/>
                <w:numId w:val="28"/>
              </w:numPr>
              <w:shd w:val="clear" w:color="auto" w:fill="FFFFFF"/>
              <w:spacing w:after="0" w:line="330" w:lineRule="atLeast"/>
              <w:ind w:firstLineChars="0"/>
              <w:rPr>
                <w:rFonts w:ascii="Calibri" w:hAnsi="Calibri" w:cs="Calibri"/>
                <w:color w:val="000000"/>
                <w:sz w:val="28"/>
                <w:szCs w:val="28"/>
              </w:rPr>
            </w:pPr>
            <w:r w:rsidRPr="0003269F">
              <w:rPr>
                <w:rFonts w:ascii="Times New Roman" w:hAnsi="Times New Roman"/>
                <w:color w:val="000000"/>
              </w:rPr>
              <w:t>On mechanism to acquire TA of the candidate cell(s) in Rel-18 LTM, at least support PDCCH ordered RACH.</w:t>
            </w:r>
          </w:p>
          <w:p w14:paraId="1C33BB96" w14:textId="77777777" w:rsidR="00EF090A" w:rsidRPr="00B35221" w:rsidRDefault="00EF090A" w:rsidP="00B25806">
            <w:pPr>
              <w:shd w:val="clear" w:color="auto" w:fill="FFFFFF"/>
              <w:spacing w:after="0" w:line="253" w:lineRule="atLeast"/>
              <w:ind w:left="840" w:hanging="420"/>
              <w:rPr>
                <w:rFonts w:ascii="Calibri" w:hAnsi="Calibri" w:cs="Calibri"/>
                <w:color w:val="000000"/>
                <w:sz w:val="28"/>
                <w:szCs w:val="28"/>
              </w:rPr>
            </w:pPr>
            <w:r w:rsidRPr="00B35221">
              <w:rPr>
                <w:rFonts w:ascii="Wingdings" w:hAnsi="Wingdings" w:cs="Calibri"/>
                <w:color w:val="000000"/>
              </w:rPr>
              <w:t></w:t>
            </w:r>
            <w:r w:rsidRPr="00B35221">
              <w:rPr>
                <w:rFonts w:ascii="Times New Roman" w:hAnsi="Times New Roman"/>
                <w:color w:val="000000"/>
                <w:sz w:val="18"/>
                <w:szCs w:val="18"/>
              </w:rPr>
              <w:t>   </w:t>
            </w:r>
            <w:r w:rsidRPr="00B35221">
              <w:rPr>
                <w:rFonts w:ascii="Times New Roman" w:hAnsi="Times New Roman"/>
                <w:color w:val="000000"/>
              </w:rPr>
              <w:t>The PDCCH order is only triggered by source cell</w:t>
            </w:r>
          </w:p>
          <w:p w14:paraId="07B033E6" w14:textId="77777777" w:rsidR="00EF090A" w:rsidRPr="00B35221" w:rsidRDefault="00EF090A" w:rsidP="00B25806">
            <w:pPr>
              <w:shd w:val="clear" w:color="auto" w:fill="FFFFFF"/>
              <w:spacing w:after="0" w:line="253" w:lineRule="atLeast"/>
              <w:ind w:left="840" w:hanging="420"/>
              <w:rPr>
                <w:rFonts w:ascii="Calibri" w:hAnsi="Calibri" w:cs="Calibri"/>
                <w:color w:val="000000"/>
                <w:sz w:val="28"/>
                <w:szCs w:val="28"/>
              </w:rPr>
            </w:pPr>
            <w:r w:rsidRPr="00B35221">
              <w:rPr>
                <w:rFonts w:ascii="Wingdings" w:hAnsi="Wingdings" w:cs="Calibri"/>
                <w:color w:val="000000"/>
              </w:rPr>
              <w:t></w:t>
            </w:r>
            <w:r w:rsidRPr="00B35221">
              <w:rPr>
                <w:rFonts w:ascii="Times New Roman" w:hAnsi="Times New Roman"/>
                <w:color w:val="000000"/>
                <w:sz w:val="18"/>
                <w:szCs w:val="18"/>
              </w:rPr>
              <w:t>   </w:t>
            </w:r>
            <w:r w:rsidRPr="00B35221">
              <w:rPr>
                <w:rFonts w:ascii="Times New Roman" w:hAnsi="Times New Roman"/>
                <w:color w:val="000000"/>
              </w:rPr>
              <w:t>FFS: the details including content of DCI, RACH resource configuration, RAR transmission mechanism, etc.</w:t>
            </w:r>
          </w:p>
          <w:p w14:paraId="0DC3C032" w14:textId="77777777" w:rsidR="00EF090A" w:rsidRPr="0003269F" w:rsidRDefault="00EF090A" w:rsidP="00B25806">
            <w:pPr>
              <w:shd w:val="clear" w:color="auto" w:fill="FFFFFF"/>
              <w:spacing w:line="253" w:lineRule="atLeast"/>
              <w:ind w:left="840" w:hanging="420"/>
              <w:rPr>
                <w:rFonts w:ascii="Calibri" w:hAnsi="Calibri" w:cs="Calibri"/>
                <w:color w:val="000000"/>
                <w:sz w:val="28"/>
                <w:szCs w:val="28"/>
              </w:rPr>
            </w:pPr>
            <w:r w:rsidRPr="00B35221">
              <w:rPr>
                <w:rFonts w:ascii="Wingdings" w:hAnsi="Wingdings" w:cs="Calibri"/>
                <w:color w:val="000000"/>
              </w:rPr>
              <w:t></w:t>
            </w:r>
            <w:r w:rsidRPr="00B35221">
              <w:rPr>
                <w:rFonts w:ascii="Times New Roman" w:hAnsi="Times New Roman"/>
                <w:color w:val="000000"/>
                <w:sz w:val="18"/>
                <w:szCs w:val="18"/>
              </w:rPr>
              <w:t>   </w:t>
            </w:r>
            <w:r w:rsidRPr="00B35221">
              <w:rPr>
                <w:rFonts w:ascii="Times New Roman" w:hAnsi="Times New Roman"/>
                <w:color w:val="000000"/>
              </w:rPr>
              <w:t>Note: any other RACH-based solutions are for discussion separately</w:t>
            </w:r>
          </w:p>
        </w:tc>
      </w:tr>
    </w:tbl>
    <w:p w14:paraId="04DF6A7F" w14:textId="77777777" w:rsidR="00EF090A" w:rsidRDefault="00EF090A" w:rsidP="00EF090A"/>
    <w:p w14:paraId="0A052C15" w14:textId="77777777" w:rsidR="00EF090A" w:rsidRDefault="00EF090A" w:rsidP="00EF090A">
      <w:r>
        <w:t>While it is still unclear on how to maintain the pre-acquired TA for candidate cells, for example, whether the TA is maintained by UE or NW before LTM, and whether TAT is reused for TA maintenance. These unclear issues will have impacts on the considerations of TAT handling for partial MAC reset, e.g., if TAT is reused to maintain the pre-obtained TA before reception of LTM cell switch command, the timer should be continued during LTM.</w:t>
      </w:r>
    </w:p>
    <w:p w14:paraId="4F52BC82" w14:textId="725EEDEB" w:rsidR="00711C5B" w:rsidRPr="00225E2B" w:rsidRDefault="00EF090A" w:rsidP="00225E2B">
      <w:pPr>
        <w:pStyle w:val="Proposal"/>
        <w:widowControl w:val="0"/>
        <w:tabs>
          <w:tab w:val="left" w:pos="1304"/>
        </w:tabs>
        <w:textAlignment w:val="auto"/>
        <w:rPr>
          <w:rFonts w:cs="Arial" w:hint="eastAsia"/>
        </w:rPr>
      </w:pPr>
      <w:bookmarkStart w:id="21" w:name="_Toc127529922"/>
      <w:bookmarkStart w:id="22" w:name="_Toc134795835"/>
      <w:r>
        <w:rPr>
          <w:rFonts w:cs="Arial"/>
        </w:rPr>
        <w:t xml:space="preserve">Upon reception of LTM cell switch command, the TA maintenance for target or candidate cell can be continued if </w:t>
      </w:r>
      <w:r w:rsidRPr="009C7E91">
        <w:rPr>
          <w:rFonts w:cs="Arial" w:hint="eastAsia"/>
        </w:rPr>
        <w:t>TAT is used to maintain the pre-acquired TA for candidates.</w:t>
      </w:r>
      <w:bookmarkEnd w:id="21"/>
      <w:bookmarkEnd w:id="22"/>
      <w:r w:rsidRPr="009C7E91">
        <w:rPr>
          <w:rFonts w:cs="Arial" w:hint="eastAsia"/>
        </w:rPr>
        <w:t xml:space="preserve"> </w:t>
      </w:r>
    </w:p>
    <w:p w14:paraId="6CEA7FF9" w14:textId="0C5351FA" w:rsidR="00646AEA" w:rsidRPr="0031430C" w:rsidRDefault="00C01F33" w:rsidP="00646AEA">
      <w:pPr>
        <w:pStyle w:val="1"/>
        <w:spacing w:line="276" w:lineRule="auto"/>
      </w:pPr>
      <w:r w:rsidRPr="00CE0424">
        <w:t>Conclusion</w:t>
      </w:r>
    </w:p>
    <w:p w14:paraId="1C6EFBDE" w14:textId="0BDD3F0E" w:rsidR="0031430C" w:rsidRPr="0031430C" w:rsidRDefault="0031430C" w:rsidP="000950B5">
      <w:pPr>
        <w:spacing w:line="276" w:lineRule="auto"/>
      </w:pPr>
      <w:r w:rsidRPr="0031430C">
        <w:t>B</w:t>
      </w:r>
      <w:r w:rsidRPr="0031430C">
        <w:rPr>
          <w:rFonts w:hint="eastAsia"/>
        </w:rPr>
        <w:t xml:space="preserve">ased </w:t>
      </w:r>
      <w:r w:rsidRPr="0031430C">
        <w:t xml:space="preserve">on the discussion above, we have the following </w:t>
      </w:r>
      <w:r>
        <w:t>proposals</w:t>
      </w:r>
      <w:r w:rsidRPr="0031430C">
        <w:t>:</w:t>
      </w:r>
    </w:p>
    <w:p w14:paraId="35EC117F" w14:textId="28EC1ADA" w:rsidR="00225E2B" w:rsidRDefault="00700D8F">
      <w:pPr>
        <w:pStyle w:val="TOC1"/>
        <w:rPr>
          <w:rFonts w:asciiTheme="minorHAnsi" w:eastAsiaTheme="minorEastAsia" w:hAnsiTheme="minorHAnsi" w:cstheme="minorBidi"/>
          <w:b w:val="0"/>
          <w:kern w:val="2"/>
          <w:sz w:val="21"/>
          <w:szCs w:val="22"/>
          <w:lang w:val="en-US"/>
        </w:rPr>
      </w:pPr>
      <w:r w:rsidRPr="002A0F1E">
        <w:rPr>
          <w:szCs w:val="22"/>
          <w:lang w:val="en-US"/>
        </w:rPr>
        <w:fldChar w:fldCharType="begin"/>
      </w:r>
      <w:r w:rsidRPr="002A0F1E">
        <w:instrText xml:space="preserve"> TOC \n \p " " \h \z \t "Proposal,1" </w:instrText>
      </w:r>
      <w:r w:rsidRPr="002A0F1E">
        <w:rPr>
          <w:szCs w:val="22"/>
          <w:lang w:val="en-US"/>
        </w:rPr>
        <w:fldChar w:fldCharType="separate"/>
      </w:r>
      <w:hyperlink w:anchor="_Toc134795825" w:history="1">
        <w:r w:rsidR="00225E2B" w:rsidRPr="00266055">
          <w:rPr>
            <w:rStyle w:val="af2"/>
          </w:rPr>
          <w:t>Proposal 1</w:t>
        </w:r>
        <w:r w:rsidR="00225E2B">
          <w:rPr>
            <w:rFonts w:asciiTheme="minorHAnsi" w:eastAsiaTheme="minorEastAsia" w:hAnsiTheme="minorHAnsi" w:cstheme="minorBidi"/>
            <w:b w:val="0"/>
            <w:kern w:val="2"/>
            <w:sz w:val="21"/>
            <w:szCs w:val="22"/>
            <w:lang w:val="en-US"/>
          </w:rPr>
          <w:tab/>
        </w:r>
        <w:r w:rsidR="00225E2B" w:rsidRPr="00266055">
          <w:rPr>
            <w:rStyle w:val="af2"/>
          </w:rPr>
          <w:t>LTM cell switch MAC CE can indicate TCI state info, i.e., 1 joint or 1 pair of UL and DL unified TCI State index for the target cell.</w:t>
        </w:r>
      </w:hyperlink>
    </w:p>
    <w:p w14:paraId="3C680FF3" w14:textId="12B42846" w:rsidR="00225E2B" w:rsidRDefault="00225E2B">
      <w:pPr>
        <w:pStyle w:val="TOC1"/>
        <w:rPr>
          <w:rFonts w:asciiTheme="minorHAnsi" w:eastAsiaTheme="minorEastAsia" w:hAnsiTheme="minorHAnsi" w:cstheme="minorBidi"/>
          <w:b w:val="0"/>
          <w:kern w:val="2"/>
          <w:sz w:val="21"/>
          <w:szCs w:val="22"/>
          <w:lang w:val="en-US"/>
        </w:rPr>
      </w:pPr>
      <w:hyperlink w:anchor="_Toc134795826" w:history="1">
        <w:r w:rsidRPr="00266055">
          <w:rPr>
            <w:rStyle w:val="af2"/>
          </w:rPr>
          <w:t>Proposal 2</w:t>
        </w:r>
        <w:r>
          <w:rPr>
            <w:rFonts w:asciiTheme="minorHAnsi" w:eastAsiaTheme="minorEastAsia" w:hAnsiTheme="minorHAnsi" w:cstheme="minorBidi"/>
            <w:b w:val="0"/>
            <w:kern w:val="2"/>
            <w:sz w:val="21"/>
            <w:szCs w:val="22"/>
            <w:lang w:val="en-US"/>
          </w:rPr>
          <w:tab/>
        </w:r>
        <w:r w:rsidRPr="00266055">
          <w:rPr>
            <w:rStyle w:val="af2"/>
          </w:rPr>
          <w:t>LTM cell switch MAC CE can contain TA info, if any.</w:t>
        </w:r>
      </w:hyperlink>
    </w:p>
    <w:p w14:paraId="7F38BCCF" w14:textId="6C447320" w:rsidR="00225E2B" w:rsidRDefault="00225E2B">
      <w:pPr>
        <w:pStyle w:val="TOC1"/>
        <w:rPr>
          <w:rFonts w:asciiTheme="minorHAnsi" w:eastAsiaTheme="minorEastAsia" w:hAnsiTheme="minorHAnsi" w:cstheme="minorBidi"/>
          <w:b w:val="0"/>
          <w:kern w:val="2"/>
          <w:sz w:val="21"/>
          <w:szCs w:val="22"/>
          <w:lang w:val="en-US"/>
        </w:rPr>
      </w:pPr>
      <w:hyperlink w:anchor="_Toc134795827" w:history="1">
        <w:r w:rsidRPr="00266055">
          <w:rPr>
            <w:rStyle w:val="af2"/>
            <w:lang w:val="en-US"/>
          </w:rPr>
          <w:t>Proposal 3</w:t>
        </w:r>
        <w:r>
          <w:rPr>
            <w:rFonts w:asciiTheme="minorHAnsi" w:eastAsiaTheme="minorEastAsia" w:hAnsiTheme="minorHAnsi" w:cstheme="minorBidi"/>
            <w:b w:val="0"/>
            <w:kern w:val="2"/>
            <w:sz w:val="21"/>
            <w:szCs w:val="22"/>
            <w:lang w:val="en-US"/>
          </w:rPr>
          <w:tab/>
        </w:r>
        <w:r w:rsidRPr="00266055">
          <w:rPr>
            <w:rStyle w:val="af2"/>
          </w:rPr>
          <w:t>SCell activation/deactivation indication is not contained in LTM cell switch MAC CE.</w:t>
        </w:r>
      </w:hyperlink>
    </w:p>
    <w:p w14:paraId="3EB041BE" w14:textId="684E9018" w:rsidR="00225E2B" w:rsidRDefault="00225E2B">
      <w:pPr>
        <w:pStyle w:val="TOC1"/>
        <w:rPr>
          <w:rFonts w:asciiTheme="minorHAnsi" w:eastAsiaTheme="minorEastAsia" w:hAnsiTheme="minorHAnsi" w:cstheme="minorBidi"/>
          <w:b w:val="0"/>
          <w:kern w:val="2"/>
          <w:sz w:val="21"/>
          <w:szCs w:val="22"/>
          <w:lang w:val="en-US"/>
        </w:rPr>
      </w:pPr>
      <w:hyperlink w:anchor="_Toc134795828" w:history="1">
        <w:r w:rsidRPr="00266055">
          <w:rPr>
            <w:rStyle w:val="af2"/>
            <w:lang w:val="en-US"/>
          </w:rPr>
          <w:t>Proposal 4</w:t>
        </w:r>
        <w:r>
          <w:rPr>
            <w:rFonts w:asciiTheme="minorHAnsi" w:eastAsiaTheme="minorEastAsia" w:hAnsiTheme="minorHAnsi" w:cstheme="minorBidi"/>
            <w:b w:val="0"/>
            <w:kern w:val="2"/>
            <w:sz w:val="21"/>
            <w:szCs w:val="22"/>
            <w:lang w:val="en-US"/>
          </w:rPr>
          <w:tab/>
        </w:r>
        <w:r w:rsidRPr="00266055">
          <w:rPr>
            <w:rStyle w:val="af2"/>
          </w:rPr>
          <w:t>BWP information is not contained in LTM cell switch MAC CE.</w:t>
        </w:r>
      </w:hyperlink>
    </w:p>
    <w:p w14:paraId="0AD6E946" w14:textId="39D2796B" w:rsidR="00225E2B" w:rsidRDefault="00225E2B">
      <w:pPr>
        <w:pStyle w:val="TOC1"/>
        <w:rPr>
          <w:rFonts w:asciiTheme="minorHAnsi" w:eastAsiaTheme="minorEastAsia" w:hAnsiTheme="minorHAnsi" w:cstheme="minorBidi"/>
          <w:b w:val="0"/>
          <w:kern w:val="2"/>
          <w:sz w:val="21"/>
          <w:szCs w:val="22"/>
          <w:lang w:val="en-US"/>
        </w:rPr>
      </w:pPr>
      <w:hyperlink w:anchor="_Toc134795829" w:history="1">
        <w:r w:rsidRPr="00266055">
          <w:rPr>
            <w:rStyle w:val="af2"/>
            <w:lang w:val="en-US"/>
          </w:rPr>
          <w:t>Proposal 5</w:t>
        </w:r>
        <w:r>
          <w:rPr>
            <w:rFonts w:asciiTheme="minorHAnsi" w:eastAsiaTheme="minorEastAsia" w:hAnsiTheme="minorHAnsi" w:cstheme="minorBidi"/>
            <w:b w:val="0"/>
            <w:kern w:val="2"/>
            <w:sz w:val="21"/>
            <w:szCs w:val="22"/>
            <w:lang w:val="en-US"/>
          </w:rPr>
          <w:tab/>
        </w:r>
        <w:r w:rsidRPr="00266055">
          <w:rPr>
            <w:rStyle w:val="af2"/>
            <w:lang w:val="en-US"/>
          </w:rPr>
          <w:t xml:space="preserve">CFRA resource is not contained in </w:t>
        </w:r>
        <w:r w:rsidRPr="00266055">
          <w:rPr>
            <w:rStyle w:val="af2"/>
          </w:rPr>
          <w:t>LTM c</w:t>
        </w:r>
        <w:r w:rsidRPr="00266055">
          <w:rPr>
            <w:rStyle w:val="af2"/>
            <w:lang w:val="en-US"/>
          </w:rPr>
          <w:t>ell switch MAC CE.</w:t>
        </w:r>
      </w:hyperlink>
    </w:p>
    <w:p w14:paraId="71BFCE56" w14:textId="5029C2E2" w:rsidR="00225E2B" w:rsidRDefault="00225E2B">
      <w:pPr>
        <w:pStyle w:val="TOC1"/>
        <w:rPr>
          <w:rFonts w:asciiTheme="minorHAnsi" w:eastAsiaTheme="minorEastAsia" w:hAnsiTheme="minorHAnsi" w:cstheme="minorBidi"/>
          <w:b w:val="0"/>
          <w:kern w:val="2"/>
          <w:sz w:val="21"/>
          <w:szCs w:val="22"/>
          <w:lang w:val="en-US"/>
        </w:rPr>
      </w:pPr>
      <w:hyperlink w:anchor="_Toc134795830" w:history="1">
        <w:r w:rsidRPr="00266055">
          <w:rPr>
            <w:rStyle w:val="af2"/>
          </w:rPr>
          <w:t>Proposal 6</w:t>
        </w:r>
        <w:r>
          <w:rPr>
            <w:rFonts w:asciiTheme="minorHAnsi" w:eastAsiaTheme="minorEastAsia" w:hAnsiTheme="minorHAnsi" w:cstheme="minorBidi"/>
            <w:b w:val="0"/>
            <w:kern w:val="2"/>
            <w:sz w:val="21"/>
            <w:szCs w:val="22"/>
            <w:lang w:val="en-US"/>
          </w:rPr>
          <w:tab/>
        </w:r>
        <w:r w:rsidRPr="00266055">
          <w:rPr>
            <w:rStyle w:val="af2"/>
            <w:rFonts w:cs="Arial"/>
          </w:rPr>
          <w:t>Upon reception of LTM cell switch command, the functions and procedures associated with per serving cell are reset as baseline, including RACH, UL/DL HARQ, LBT, PHR, BFD/BFR and CG confirmation.</w:t>
        </w:r>
      </w:hyperlink>
    </w:p>
    <w:p w14:paraId="665BA403" w14:textId="6C0C2B18" w:rsidR="00225E2B" w:rsidRDefault="00225E2B">
      <w:pPr>
        <w:pStyle w:val="TOC1"/>
        <w:rPr>
          <w:rFonts w:asciiTheme="minorHAnsi" w:eastAsiaTheme="minorEastAsia" w:hAnsiTheme="minorHAnsi" w:cstheme="minorBidi"/>
          <w:b w:val="0"/>
          <w:kern w:val="2"/>
          <w:sz w:val="21"/>
          <w:szCs w:val="22"/>
          <w:lang w:val="en-US"/>
        </w:rPr>
      </w:pPr>
      <w:hyperlink w:anchor="_Toc134795831" w:history="1">
        <w:r w:rsidRPr="00266055">
          <w:rPr>
            <w:rStyle w:val="af2"/>
            <w:rFonts w:cs="Arial"/>
          </w:rPr>
          <w:t>Proposal 7</w:t>
        </w:r>
        <w:r>
          <w:rPr>
            <w:rFonts w:asciiTheme="minorHAnsi" w:eastAsiaTheme="minorEastAsia" w:hAnsiTheme="minorHAnsi" w:cstheme="minorBidi"/>
            <w:b w:val="0"/>
            <w:kern w:val="2"/>
            <w:sz w:val="21"/>
            <w:szCs w:val="22"/>
            <w:lang w:val="en-US"/>
          </w:rPr>
          <w:tab/>
        </w:r>
        <w:r w:rsidRPr="00266055">
          <w:rPr>
            <w:rStyle w:val="af2"/>
            <w:rFonts w:cs="Arial"/>
          </w:rPr>
          <w:t>Upon reception of LTM cell switch command, at least the following triggered procedures and variables can be continued:</w:t>
        </w:r>
      </w:hyperlink>
      <w:bookmarkStart w:id="23" w:name="_GoBack"/>
      <w:bookmarkEnd w:id="23"/>
    </w:p>
    <w:p w14:paraId="64B00125" w14:textId="494E55EF" w:rsidR="00225E2B" w:rsidRDefault="00225E2B">
      <w:pPr>
        <w:pStyle w:val="TOC1"/>
        <w:rPr>
          <w:rFonts w:asciiTheme="minorHAnsi" w:eastAsiaTheme="minorEastAsia" w:hAnsiTheme="minorHAnsi" w:cstheme="minorBidi"/>
          <w:b w:val="0"/>
          <w:kern w:val="2"/>
          <w:sz w:val="21"/>
          <w:szCs w:val="22"/>
          <w:lang w:val="en-US"/>
        </w:rPr>
      </w:pPr>
      <w:hyperlink w:anchor="_Toc134795832" w:history="1">
        <w:r w:rsidRPr="00266055">
          <w:rPr>
            <w:rStyle w:val="af2"/>
            <w:rFonts w:cs="Arial"/>
          </w:rPr>
          <w:t>a.</w:t>
        </w:r>
        <w:r>
          <w:rPr>
            <w:rFonts w:asciiTheme="minorHAnsi" w:eastAsiaTheme="minorEastAsia" w:hAnsiTheme="minorHAnsi" w:cstheme="minorBidi"/>
            <w:b w:val="0"/>
            <w:kern w:val="2"/>
            <w:sz w:val="21"/>
            <w:szCs w:val="22"/>
            <w:lang w:val="en-US"/>
          </w:rPr>
          <w:tab/>
        </w:r>
        <w:r w:rsidRPr="00266055">
          <w:rPr>
            <w:rStyle w:val="af2"/>
            <w:rFonts w:cs="Arial"/>
          </w:rPr>
          <w:t>Bj for each logical channel;</w:t>
        </w:r>
      </w:hyperlink>
    </w:p>
    <w:p w14:paraId="4F28E486" w14:textId="04D5D8F9" w:rsidR="00225E2B" w:rsidRDefault="00225E2B">
      <w:pPr>
        <w:pStyle w:val="TOC1"/>
        <w:rPr>
          <w:rFonts w:asciiTheme="minorHAnsi" w:eastAsiaTheme="minorEastAsia" w:hAnsiTheme="minorHAnsi" w:cstheme="minorBidi"/>
          <w:b w:val="0"/>
          <w:kern w:val="2"/>
          <w:sz w:val="21"/>
          <w:szCs w:val="22"/>
          <w:lang w:val="en-US"/>
        </w:rPr>
      </w:pPr>
      <w:hyperlink w:anchor="_Toc134795833" w:history="1">
        <w:r w:rsidRPr="00266055">
          <w:rPr>
            <w:rStyle w:val="af2"/>
            <w:rFonts w:cs="Arial"/>
          </w:rPr>
          <w:t>b.</w:t>
        </w:r>
        <w:r>
          <w:rPr>
            <w:rFonts w:asciiTheme="minorHAnsi" w:eastAsiaTheme="minorEastAsia" w:hAnsiTheme="minorHAnsi" w:cstheme="minorBidi"/>
            <w:b w:val="0"/>
            <w:kern w:val="2"/>
            <w:sz w:val="21"/>
            <w:szCs w:val="22"/>
            <w:lang w:val="en-US"/>
          </w:rPr>
          <w:tab/>
        </w:r>
        <w:r w:rsidRPr="00266055">
          <w:rPr>
            <w:rStyle w:val="af2"/>
            <w:rFonts w:cs="Arial"/>
          </w:rPr>
          <w:t>Triggered Buffer Status Reporting procedure;</w:t>
        </w:r>
      </w:hyperlink>
    </w:p>
    <w:p w14:paraId="6ED3BAB9" w14:textId="3FF8114B" w:rsidR="00225E2B" w:rsidRDefault="00225E2B">
      <w:pPr>
        <w:pStyle w:val="TOC1"/>
        <w:rPr>
          <w:rFonts w:asciiTheme="minorHAnsi" w:eastAsiaTheme="minorEastAsia" w:hAnsiTheme="minorHAnsi" w:cstheme="minorBidi"/>
          <w:b w:val="0"/>
          <w:kern w:val="2"/>
          <w:sz w:val="21"/>
          <w:szCs w:val="22"/>
          <w:lang w:val="en-US"/>
        </w:rPr>
      </w:pPr>
      <w:hyperlink w:anchor="_Toc134795834" w:history="1">
        <w:r w:rsidRPr="00266055">
          <w:rPr>
            <w:rStyle w:val="af2"/>
            <w:rFonts w:cs="Arial"/>
          </w:rPr>
          <w:t>c.</w:t>
        </w:r>
        <w:r>
          <w:rPr>
            <w:rFonts w:asciiTheme="minorHAnsi" w:eastAsiaTheme="minorEastAsia" w:hAnsiTheme="minorHAnsi" w:cstheme="minorBidi"/>
            <w:b w:val="0"/>
            <w:kern w:val="2"/>
            <w:sz w:val="21"/>
            <w:szCs w:val="22"/>
            <w:lang w:val="en-US"/>
          </w:rPr>
          <w:tab/>
        </w:r>
        <w:r w:rsidRPr="00266055">
          <w:rPr>
            <w:rStyle w:val="af2"/>
            <w:rFonts w:cs="Arial"/>
          </w:rPr>
          <w:t>Triggered Recommended bit rate query procedure.</w:t>
        </w:r>
      </w:hyperlink>
    </w:p>
    <w:p w14:paraId="4BAF4770" w14:textId="14EE61C3" w:rsidR="00225E2B" w:rsidRDefault="00225E2B">
      <w:pPr>
        <w:pStyle w:val="TOC1"/>
        <w:rPr>
          <w:rFonts w:asciiTheme="minorHAnsi" w:eastAsiaTheme="minorEastAsia" w:hAnsiTheme="minorHAnsi" w:cstheme="minorBidi"/>
          <w:b w:val="0"/>
          <w:kern w:val="2"/>
          <w:sz w:val="21"/>
          <w:szCs w:val="22"/>
          <w:lang w:val="en-US"/>
        </w:rPr>
      </w:pPr>
      <w:hyperlink w:anchor="_Toc134795835" w:history="1">
        <w:r w:rsidRPr="00266055">
          <w:rPr>
            <w:rStyle w:val="af2"/>
            <w:rFonts w:cs="Arial"/>
          </w:rPr>
          <w:t>Proposal 8</w:t>
        </w:r>
        <w:r>
          <w:rPr>
            <w:rFonts w:asciiTheme="minorHAnsi" w:eastAsiaTheme="minorEastAsia" w:hAnsiTheme="minorHAnsi" w:cstheme="minorBidi"/>
            <w:b w:val="0"/>
            <w:kern w:val="2"/>
            <w:sz w:val="21"/>
            <w:szCs w:val="22"/>
            <w:lang w:val="en-US"/>
          </w:rPr>
          <w:tab/>
        </w:r>
        <w:r w:rsidRPr="00266055">
          <w:rPr>
            <w:rStyle w:val="af2"/>
            <w:rFonts w:cs="Arial"/>
          </w:rPr>
          <w:t>Upon reception of LTM cell switch command, the TA maintenance for target or candidate cell can be continued if TAT is used to maintain the pre-acquired TA for candidates.</w:t>
        </w:r>
      </w:hyperlink>
    </w:p>
    <w:p w14:paraId="53599C55" w14:textId="0F511DAC" w:rsidR="00A05C21" w:rsidRPr="009D7798" w:rsidRDefault="00700D8F" w:rsidP="00A54577">
      <w:pPr>
        <w:spacing w:line="276" w:lineRule="auto"/>
      </w:pPr>
      <w:r w:rsidRPr="002A0F1E">
        <w:fldChar w:fldCharType="end"/>
      </w:r>
      <w:bookmarkStart w:id="24" w:name="_In-sequence_SDU_delivery"/>
      <w:bookmarkEnd w:id="24"/>
    </w:p>
    <w:sectPr w:rsidR="00A05C21" w:rsidRPr="009D779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93DF1" w14:textId="77777777" w:rsidR="00F27278" w:rsidRDefault="00F27278">
      <w:r>
        <w:separator/>
      </w:r>
    </w:p>
  </w:endnote>
  <w:endnote w:type="continuationSeparator" w:id="0">
    <w:p w14:paraId="6B4F3E4B" w14:textId="77777777" w:rsidR="00F27278" w:rsidRDefault="00F2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52FCD" w14:textId="77777777" w:rsidR="00F27278" w:rsidRDefault="00F27278">
      <w:r>
        <w:separator/>
      </w:r>
    </w:p>
  </w:footnote>
  <w:footnote w:type="continuationSeparator" w:id="0">
    <w:p w14:paraId="2604636E" w14:textId="77777777" w:rsidR="00F27278" w:rsidRDefault="00F2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06D6F"/>
    <w:multiLevelType w:val="hybridMultilevel"/>
    <w:tmpl w:val="B226CE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6399"/>
    <w:multiLevelType w:val="hybridMultilevel"/>
    <w:tmpl w:val="44FE130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8003EA"/>
    <w:multiLevelType w:val="hybridMultilevel"/>
    <w:tmpl w:val="8A0EDF7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C17E66"/>
    <w:multiLevelType w:val="hybridMultilevel"/>
    <w:tmpl w:val="261ED5E6"/>
    <w:lvl w:ilvl="0" w:tplc="02C24A7E">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0B7DAB"/>
    <w:multiLevelType w:val="hybridMultilevel"/>
    <w:tmpl w:val="4900F6B4"/>
    <w:lvl w:ilvl="0" w:tplc="DD940FD0">
      <w:start w:val="1"/>
      <w:numFmt w:val="bullet"/>
      <w:lvlText w:val="-"/>
      <w:lvlJc w:val="left"/>
      <w:pPr>
        <w:ind w:left="987" w:hanging="420"/>
      </w:pPr>
      <w:rPr>
        <w:rFonts w:ascii="Arial" w:eastAsiaTheme="minorEastAsia"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DD7F2E"/>
    <w:multiLevelType w:val="hybridMultilevel"/>
    <w:tmpl w:val="3D9AB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7237EB"/>
    <w:multiLevelType w:val="hybridMultilevel"/>
    <w:tmpl w:val="E42271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0440"/>
        </w:tabs>
        <w:ind w:left="-10440" w:hanging="360"/>
      </w:pPr>
      <w:rPr>
        <w:rFonts w:ascii="Courier New" w:hAnsi="Courier New" w:cs="Courier New" w:hint="default"/>
      </w:rPr>
    </w:lvl>
    <w:lvl w:ilvl="2">
      <w:start w:val="1"/>
      <w:numFmt w:val="bullet"/>
      <w:lvlText w:val=""/>
      <w:lvlJc w:val="left"/>
      <w:pPr>
        <w:tabs>
          <w:tab w:val="left" w:pos="-9720"/>
        </w:tabs>
        <w:ind w:left="-9720" w:hanging="360"/>
      </w:pPr>
      <w:rPr>
        <w:rFonts w:ascii="Wingdings" w:hAnsi="Wingdings" w:hint="default"/>
      </w:rPr>
    </w:lvl>
    <w:lvl w:ilvl="3">
      <w:start w:val="1"/>
      <w:numFmt w:val="bullet"/>
      <w:lvlText w:val=""/>
      <w:lvlJc w:val="left"/>
      <w:pPr>
        <w:tabs>
          <w:tab w:val="left" w:pos="-9000"/>
        </w:tabs>
        <w:ind w:left="-9000" w:hanging="360"/>
      </w:pPr>
      <w:rPr>
        <w:rFonts w:ascii="Symbol" w:hAnsi="Symbol" w:hint="default"/>
      </w:rPr>
    </w:lvl>
    <w:lvl w:ilvl="4">
      <w:start w:val="1"/>
      <w:numFmt w:val="bullet"/>
      <w:lvlText w:val="o"/>
      <w:lvlJc w:val="left"/>
      <w:pPr>
        <w:tabs>
          <w:tab w:val="left" w:pos="-8280"/>
        </w:tabs>
        <w:ind w:left="-8280" w:hanging="360"/>
      </w:pPr>
      <w:rPr>
        <w:rFonts w:ascii="Courier New" w:hAnsi="Courier New" w:cs="Courier New" w:hint="default"/>
      </w:rPr>
    </w:lvl>
    <w:lvl w:ilvl="5">
      <w:start w:val="1"/>
      <w:numFmt w:val="bullet"/>
      <w:lvlText w:val=""/>
      <w:lvlJc w:val="left"/>
      <w:pPr>
        <w:tabs>
          <w:tab w:val="left" w:pos="-7560"/>
        </w:tabs>
        <w:ind w:left="-7560" w:hanging="360"/>
      </w:pPr>
      <w:rPr>
        <w:rFonts w:ascii="Wingdings" w:hAnsi="Wingdings" w:hint="default"/>
      </w:rPr>
    </w:lvl>
    <w:lvl w:ilvl="6">
      <w:start w:val="1"/>
      <w:numFmt w:val="bullet"/>
      <w:lvlText w:val=""/>
      <w:lvlJc w:val="left"/>
      <w:pPr>
        <w:tabs>
          <w:tab w:val="left" w:pos="-6840"/>
        </w:tabs>
        <w:ind w:left="-684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5400"/>
        </w:tabs>
        <w:ind w:left="-5400" w:hanging="360"/>
      </w:pPr>
      <w:rPr>
        <w:rFonts w:ascii="Wingdings" w:hAnsi="Wingdings" w:hint="default"/>
      </w:rPr>
    </w:lvl>
  </w:abstractNum>
  <w:abstractNum w:abstractNumId="19" w15:restartNumberingAfterBreak="0">
    <w:nsid w:val="71115AAC"/>
    <w:multiLevelType w:val="multilevel"/>
    <w:tmpl w:val="71115AAC"/>
    <w:lvl w:ilvl="0">
      <w:numFmt w:val="bullet"/>
      <w:lvlText w:val="-"/>
      <w:lvlJc w:val="left"/>
      <w:pPr>
        <w:ind w:left="720" w:hanging="360"/>
      </w:pPr>
      <w:rPr>
        <w:rFonts w:ascii="Times New Roman" w:eastAsia="MS Gothic"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1" w15:restartNumberingAfterBreak="0">
    <w:nsid w:val="7F3A2222"/>
    <w:multiLevelType w:val="hybridMultilevel"/>
    <w:tmpl w:val="4678F4B0"/>
    <w:lvl w:ilvl="0" w:tplc="C8F4EED6">
      <w:start w:val="1"/>
      <w:numFmt w:val="decimal"/>
      <w:lvlText w:val="%1."/>
      <w:lvlJc w:val="left"/>
      <w:pPr>
        <w:tabs>
          <w:tab w:val="num" w:pos="720"/>
        </w:tabs>
        <w:ind w:left="720" w:hanging="360"/>
      </w:pPr>
    </w:lvl>
    <w:lvl w:ilvl="1" w:tplc="388810C8" w:tentative="1">
      <w:start w:val="1"/>
      <w:numFmt w:val="decimal"/>
      <w:lvlText w:val="%2."/>
      <w:lvlJc w:val="left"/>
      <w:pPr>
        <w:tabs>
          <w:tab w:val="num" w:pos="1440"/>
        </w:tabs>
        <w:ind w:left="1440" w:hanging="360"/>
      </w:pPr>
    </w:lvl>
    <w:lvl w:ilvl="2" w:tplc="2202F448" w:tentative="1">
      <w:start w:val="1"/>
      <w:numFmt w:val="decimal"/>
      <w:lvlText w:val="%3."/>
      <w:lvlJc w:val="left"/>
      <w:pPr>
        <w:tabs>
          <w:tab w:val="num" w:pos="2160"/>
        </w:tabs>
        <w:ind w:left="2160" w:hanging="360"/>
      </w:pPr>
    </w:lvl>
    <w:lvl w:ilvl="3" w:tplc="18D05742" w:tentative="1">
      <w:start w:val="1"/>
      <w:numFmt w:val="decimal"/>
      <w:lvlText w:val="%4."/>
      <w:lvlJc w:val="left"/>
      <w:pPr>
        <w:tabs>
          <w:tab w:val="num" w:pos="2880"/>
        </w:tabs>
        <w:ind w:left="2880" w:hanging="360"/>
      </w:pPr>
    </w:lvl>
    <w:lvl w:ilvl="4" w:tplc="001EC2A0" w:tentative="1">
      <w:start w:val="1"/>
      <w:numFmt w:val="decimal"/>
      <w:lvlText w:val="%5."/>
      <w:lvlJc w:val="left"/>
      <w:pPr>
        <w:tabs>
          <w:tab w:val="num" w:pos="3600"/>
        </w:tabs>
        <w:ind w:left="3600" w:hanging="360"/>
      </w:pPr>
    </w:lvl>
    <w:lvl w:ilvl="5" w:tplc="303234A2" w:tentative="1">
      <w:start w:val="1"/>
      <w:numFmt w:val="decimal"/>
      <w:lvlText w:val="%6."/>
      <w:lvlJc w:val="left"/>
      <w:pPr>
        <w:tabs>
          <w:tab w:val="num" w:pos="4320"/>
        </w:tabs>
        <w:ind w:left="4320" w:hanging="360"/>
      </w:pPr>
    </w:lvl>
    <w:lvl w:ilvl="6" w:tplc="785E2772" w:tentative="1">
      <w:start w:val="1"/>
      <w:numFmt w:val="decimal"/>
      <w:lvlText w:val="%7."/>
      <w:lvlJc w:val="left"/>
      <w:pPr>
        <w:tabs>
          <w:tab w:val="num" w:pos="5040"/>
        </w:tabs>
        <w:ind w:left="5040" w:hanging="360"/>
      </w:pPr>
    </w:lvl>
    <w:lvl w:ilvl="7" w:tplc="A9C8C772" w:tentative="1">
      <w:start w:val="1"/>
      <w:numFmt w:val="decimal"/>
      <w:lvlText w:val="%8."/>
      <w:lvlJc w:val="left"/>
      <w:pPr>
        <w:tabs>
          <w:tab w:val="num" w:pos="5760"/>
        </w:tabs>
        <w:ind w:left="5760" w:hanging="360"/>
      </w:pPr>
    </w:lvl>
    <w:lvl w:ilvl="8" w:tplc="10C845E6" w:tentative="1">
      <w:start w:val="1"/>
      <w:numFmt w:val="decimal"/>
      <w:lvlText w:val="%9."/>
      <w:lvlJc w:val="left"/>
      <w:pPr>
        <w:tabs>
          <w:tab w:val="num" w:pos="6480"/>
        </w:tabs>
        <w:ind w:left="6480" w:hanging="360"/>
      </w:p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9"/>
  </w:num>
  <w:num w:numId="3">
    <w:abstractNumId w:val="10"/>
  </w:num>
  <w:num w:numId="4">
    <w:abstractNumId w:val="7"/>
  </w:num>
  <w:num w:numId="5">
    <w:abstractNumId w:val="14"/>
  </w:num>
  <w:num w:numId="6">
    <w:abstractNumId w:val="8"/>
  </w:num>
  <w:num w:numId="7">
    <w:abstractNumId w:val="12"/>
  </w:num>
  <w:num w:numId="8">
    <w:abstractNumId w:val="22"/>
  </w:num>
  <w:num w:numId="9">
    <w:abstractNumId w:val="11"/>
  </w:num>
  <w:num w:numId="10">
    <w:abstractNumId w:val="13"/>
  </w:num>
  <w:num w:numId="11">
    <w:abstractNumId w:val="1"/>
  </w:num>
  <w:num w:numId="12">
    <w:abstractNumId w:val="17"/>
  </w:num>
  <w:num w:numId="13">
    <w:abstractNumId w:val="2"/>
  </w:num>
  <w:num w:numId="14">
    <w:abstractNumId w:val="4"/>
  </w:num>
  <w:num w:numId="15">
    <w:abstractNumId w:val="3"/>
  </w:num>
  <w:num w:numId="16">
    <w:abstractNumId w:val="12"/>
  </w:num>
  <w:num w:numId="17">
    <w:abstractNumId w:val="9"/>
  </w:num>
  <w:num w:numId="18">
    <w:abstractNumId w:val="18"/>
  </w:num>
  <w:num w:numId="19">
    <w:abstractNumId w:val="16"/>
  </w:num>
  <w:num w:numId="20">
    <w:abstractNumId w:val="9"/>
  </w:num>
  <w:num w:numId="21">
    <w:abstractNumId w:val="21"/>
  </w:num>
  <w:num w:numId="22">
    <w:abstractNumId w:val="18"/>
  </w:num>
  <w:num w:numId="23">
    <w:abstractNumId w:val="19"/>
  </w:num>
  <w:num w:numId="24">
    <w:abstractNumId w:val="18"/>
  </w:num>
  <w:num w:numId="25">
    <w:abstractNumId w:val="18"/>
  </w:num>
  <w:num w:numId="26">
    <w:abstractNumId w:val="15"/>
  </w:num>
  <w:num w:numId="27">
    <w:abstractNumId w:val="9"/>
  </w:num>
  <w:num w:numId="28">
    <w:abstractNumId w:val="5"/>
  </w:num>
  <w:num w:numId="29">
    <w:abstractNumId w:val="18"/>
  </w:num>
  <w:num w:numId="30">
    <w:abstractNumId w:val="18"/>
  </w:num>
  <w:num w:numId="31">
    <w:abstractNumId w:val="18"/>
  </w:num>
  <w:num w:numId="32">
    <w:abstractNumId w:val="18"/>
  </w:num>
  <w:num w:numId="33">
    <w:abstractNumId w:val="18"/>
  </w:num>
  <w:num w:numId="34">
    <w:abstractNumId w:val="6"/>
  </w:num>
  <w:num w:numId="35">
    <w:abstractNumId w:val="9"/>
  </w:num>
  <w:num w:numId="36">
    <w:abstractNumId w:val="20"/>
  </w:num>
  <w:num w:numId="3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A37"/>
    <w:rsid w:val="00003D2D"/>
    <w:rsid w:val="0000446D"/>
    <w:rsid w:val="000046E3"/>
    <w:rsid w:val="00006153"/>
    <w:rsid w:val="00006446"/>
    <w:rsid w:val="00006896"/>
    <w:rsid w:val="00007686"/>
    <w:rsid w:val="00007CDC"/>
    <w:rsid w:val="000109FA"/>
    <w:rsid w:val="000112BC"/>
    <w:rsid w:val="00011B28"/>
    <w:rsid w:val="00015D15"/>
    <w:rsid w:val="00016427"/>
    <w:rsid w:val="00016B0E"/>
    <w:rsid w:val="000178EA"/>
    <w:rsid w:val="00017C53"/>
    <w:rsid w:val="000203DC"/>
    <w:rsid w:val="00020424"/>
    <w:rsid w:val="00020A64"/>
    <w:rsid w:val="00020FF0"/>
    <w:rsid w:val="000214EB"/>
    <w:rsid w:val="0002186F"/>
    <w:rsid w:val="000218EC"/>
    <w:rsid w:val="000228EE"/>
    <w:rsid w:val="000229AA"/>
    <w:rsid w:val="00023FEE"/>
    <w:rsid w:val="000250FF"/>
    <w:rsid w:val="00025365"/>
    <w:rsid w:val="00025440"/>
    <w:rsid w:val="0002545B"/>
    <w:rsid w:val="0002564D"/>
    <w:rsid w:val="00025ECA"/>
    <w:rsid w:val="000264FF"/>
    <w:rsid w:val="0003231E"/>
    <w:rsid w:val="000325B8"/>
    <w:rsid w:val="00033893"/>
    <w:rsid w:val="00034C15"/>
    <w:rsid w:val="00036117"/>
    <w:rsid w:val="0003688D"/>
    <w:rsid w:val="00036BA1"/>
    <w:rsid w:val="00036EEC"/>
    <w:rsid w:val="00037D60"/>
    <w:rsid w:val="00040B41"/>
    <w:rsid w:val="000422E2"/>
    <w:rsid w:val="00042653"/>
    <w:rsid w:val="00042F22"/>
    <w:rsid w:val="00043839"/>
    <w:rsid w:val="000444EF"/>
    <w:rsid w:val="00044AD1"/>
    <w:rsid w:val="00044D47"/>
    <w:rsid w:val="000459A2"/>
    <w:rsid w:val="000460BB"/>
    <w:rsid w:val="00046743"/>
    <w:rsid w:val="0004702D"/>
    <w:rsid w:val="00047360"/>
    <w:rsid w:val="000478BA"/>
    <w:rsid w:val="00047E9E"/>
    <w:rsid w:val="0005228F"/>
    <w:rsid w:val="00052A07"/>
    <w:rsid w:val="000534E3"/>
    <w:rsid w:val="00054226"/>
    <w:rsid w:val="000543C9"/>
    <w:rsid w:val="00054D4A"/>
    <w:rsid w:val="000559BF"/>
    <w:rsid w:val="00056007"/>
    <w:rsid w:val="0005606A"/>
    <w:rsid w:val="00056206"/>
    <w:rsid w:val="00056AB7"/>
    <w:rsid w:val="00057117"/>
    <w:rsid w:val="00057AF1"/>
    <w:rsid w:val="00060EC2"/>
    <w:rsid w:val="0006128F"/>
    <w:rsid w:val="00061295"/>
    <w:rsid w:val="000616E7"/>
    <w:rsid w:val="00062977"/>
    <w:rsid w:val="00062C27"/>
    <w:rsid w:val="000636DA"/>
    <w:rsid w:val="0006487E"/>
    <w:rsid w:val="00065E1A"/>
    <w:rsid w:val="000668A7"/>
    <w:rsid w:val="000721C1"/>
    <w:rsid w:val="00073B81"/>
    <w:rsid w:val="000741A5"/>
    <w:rsid w:val="00074330"/>
    <w:rsid w:val="000743BD"/>
    <w:rsid w:val="000751C4"/>
    <w:rsid w:val="00076189"/>
    <w:rsid w:val="0007620B"/>
    <w:rsid w:val="00076D87"/>
    <w:rsid w:val="0007797F"/>
    <w:rsid w:val="00077CC5"/>
    <w:rsid w:val="00077E5F"/>
    <w:rsid w:val="0008036A"/>
    <w:rsid w:val="00080625"/>
    <w:rsid w:val="00080B1B"/>
    <w:rsid w:val="00081AE6"/>
    <w:rsid w:val="000823E3"/>
    <w:rsid w:val="000827F0"/>
    <w:rsid w:val="00085510"/>
    <w:rsid w:val="000855EB"/>
    <w:rsid w:val="00085B52"/>
    <w:rsid w:val="000866DB"/>
    <w:rsid w:val="000866F2"/>
    <w:rsid w:val="0009009F"/>
    <w:rsid w:val="00090366"/>
    <w:rsid w:val="000909D2"/>
    <w:rsid w:val="00091557"/>
    <w:rsid w:val="00091AE0"/>
    <w:rsid w:val="00091D35"/>
    <w:rsid w:val="000924C1"/>
    <w:rsid w:val="000924F0"/>
    <w:rsid w:val="00093474"/>
    <w:rsid w:val="000934A5"/>
    <w:rsid w:val="0009493B"/>
    <w:rsid w:val="00094D3D"/>
    <w:rsid w:val="000950B5"/>
    <w:rsid w:val="0009510F"/>
    <w:rsid w:val="00095F26"/>
    <w:rsid w:val="000A0E1C"/>
    <w:rsid w:val="000A1B7B"/>
    <w:rsid w:val="000A4FD0"/>
    <w:rsid w:val="000A56F2"/>
    <w:rsid w:val="000A6329"/>
    <w:rsid w:val="000A7E66"/>
    <w:rsid w:val="000B0208"/>
    <w:rsid w:val="000B15CD"/>
    <w:rsid w:val="000B190F"/>
    <w:rsid w:val="000B1999"/>
    <w:rsid w:val="000B1CCD"/>
    <w:rsid w:val="000B2719"/>
    <w:rsid w:val="000B3971"/>
    <w:rsid w:val="000B3A8F"/>
    <w:rsid w:val="000B3B7A"/>
    <w:rsid w:val="000B4AB9"/>
    <w:rsid w:val="000B4D03"/>
    <w:rsid w:val="000B5785"/>
    <w:rsid w:val="000B58C3"/>
    <w:rsid w:val="000B61E9"/>
    <w:rsid w:val="000B6C12"/>
    <w:rsid w:val="000C156E"/>
    <w:rsid w:val="000C165A"/>
    <w:rsid w:val="000C265D"/>
    <w:rsid w:val="000C2E19"/>
    <w:rsid w:val="000C3034"/>
    <w:rsid w:val="000C3689"/>
    <w:rsid w:val="000C3BA5"/>
    <w:rsid w:val="000C4617"/>
    <w:rsid w:val="000C52EF"/>
    <w:rsid w:val="000C5855"/>
    <w:rsid w:val="000C66FC"/>
    <w:rsid w:val="000C7BAD"/>
    <w:rsid w:val="000D0D00"/>
    <w:rsid w:val="000D0D07"/>
    <w:rsid w:val="000D378C"/>
    <w:rsid w:val="000D39A5"/>
    <w:rsid w:val="000D3FD1"/>
    <w:rsid w:val="000D4797"/>
    <w:rsid w:val="000D4BB9"/>
    <w:rsid w:val="000D7A9E"/>
    <w:rsid w:val="000E0230"/>
    <w:rsid w:val="000E0527"/>
    <w:rsid w:val="000E1E37"/>
    <w:rsid w:val="000E1E92"/>
    <w:rsid w:val="000E2E3D"/>
    <w:rsid w:val="000E54C1"/>
    <w:rsid w:val="000E5F5E"/>
    <w:rsid w:val="000E6F94"/>
    <w:rsid w:val="000F009A"/>
    <w:rsid w:val="000F06D6"/>
    <w:rsid w:val="000F0EB1"/>
    <w:rsid w:val="000F1106"/>
    <w:rsid w:val="000F21D0"/>
    <w:rsid w:val="000F2631"/>
    <w:rsid w:val="000F38C9"/>
    <w:rsid w:val="000F3BE9"/>
    <w:rsid w:val="000F3F6C"/>
    <w:rsid w:val="000F41D9"/>
    <w:rsid w:val="000F5CFF"/>
    <w:rsid w:val="000F5EAE"/>
    <w:rsid w:val="000F6DF3"/>
    <w:rsid w:val="000F7A59"/>
    <w:rsid w:val="001005FF"/>
    <w:rsid w:val="00100B27"/>
    <w:rsid w:val="0010441A"/>
    <w:rsid w:val="00104AE6"/>
    <w:rsid w:val="001062FB"/>
    <w:rsid w:val="001063E6"/>
    <w:rsid w:val="00106E59"/>
    <w:rsid w:val="0010716A"/>
    <w:rsid w:val="00110591"/>
    <w:rsid w:val="001110A6"/>
    <w:rsid w:val="001124AB"/>
    <w:rsid w:val="001129A9"/>
    <w:rsid w:val="001131BE"/>
    <w:rsid w:val="00113CF4"/>
    <w:rsid w:val="00113D2F"/>
    <w:rsid w:val="00114144"/>
    <w:rsid w:val="00114A7A"/>
    <w:rsid w:val="001153EA"/>
    <w:rsid w:val="00115643"/>
    <w:rsid w:val="001158A9"/>
    <w:rsid w:val="00115B58"/>
    <w:rsid w:val="00115D27"/>
    <w:rsid w:val="00116765"/>
    <w:rsid w:val="00116E3B"/>
    <w:rsid w:val="001219F5"/>
    <w:rsid w:val="00121A20"/>
    <w:rsid w:val="0012290A"/>
    <w:rsid w:val="0012377F"/>
    <w:rsid w:val="00123E57"/>
    <w:rsid w:val="00124314"/>
    <w:rsid w:val="00124DEB"/>
    <w:rsid w:val="00125FED"/>
    <w:rsid w:val="00126B4A"/>
    <w:rsid w:val="0013018C"/>
    <w:rsid w:val="0013223A"/>
    <w:rsid w:val="001323A9"/>
    <w:rsid w:val="00132FD0"/>
    <w:rsid w:val="0013347A"/>
    <w:rsid w:val="00133A92"/>
    <w:rsid w:val="0013412F"/>
    <w:rsid w:val="001344C0"/>
    <w:rsid w:val="001346FA"/>
    <w:rsid w:val="00135252"/>
    <w:rsid w:val="00136B2C"/>
    <w:rsid w:val="00137AB5"/>
    <w:rsid w:val="00137F0B"/>
    <w:rsid w:val="0014070A"/>
    <w:rsid w:val="001408F0"/>
    <w:rsid w:val="00141188"/>
    <w:rsid w:val="00141434"/>
    <w:rsid w:val="00142B50"/>
    <w:rsid w:val="00143FCA"/>
    <w:rsid w:val="001456EB"/>
    <w:rsid w:val="001502B3"/>
    <w:rsid w:val="00151E23"/>
    <w:rsid w:val="001526E0"/>
    <w:rsid w:val="00152BA6"/>
    <w:rsid w:val="001547EF"/>
    <w:rsid w:val="001551B5"/>
    <w:rsid w:val="001566BD"/>
    <w:rsid w:val="00157CE2"/>
    <w:rsid w:val="001605D8"/>
    <w:rsid w:val="00161DFB"/>
    <w:rsid w:val="00162501"/>
    <w:rsid w:val="00165327"/>
    <w:rsid w:val="00165545"/>
    <w:rsid w:val="001659C1"/>
    <w:rsid w:val="00166588"/>
    <w:rsid w:val="00166BB5"/>
    <w:rsid w:val="001675E8"/>
    <w:rsid w:val="001710FA"/>
    <w:rsid w:val="001725DC"/>
    <w:rsid w:val="00173A8E"/>
    <w:rsid w:val="00173B6C"/>
    <w:rsid w:val="00173E4C"/>
    <w:rsid w:val="00174FA7"/>
    <w:rsid w:val="0017613C"/>
    <w:rsid w:val="00176A65"/>
    <w:rsid w:val="00180389"/>
    <w:rsid w:val="0018143F"/>
    <w:rsid w:val="00183C22"/>
    <w:rsid w:val="00183C9B"/>
    <w:rsid w:val="0018545E"/>
    <w:rsid w:val="00185A98"/>
    <w:rsid w:val="0018670A"/>
    <w:rsid w:val="00187968"/>
    <w:rsid w:val="00187D8A"/>
    <w:rsid w:val="00190AC1"/>
    <w:rsid w:val="001913D7"/>
    <w:rsid w:val="0019341A"/>
    <w:rsid w:val="00193C64"/>
    <w:rsid w:val="001947A7"/>
    <w:rsid w:val="00195779"/>
    <w:rsid w:val="00195A74"/>
    <w:rsid w:val="00197456"/>
    <w:rsid w:val="001977B5"/>
    <w:rsid w:val="00197DF9"/>
    <w:rsid w:val="00197E05"/>
    <w:rsid w:val="00197E97"/>
    <w:rsid w:val="001A0948"/>
    <w:rsid w:val="001A0960"/>
    <w:rsid w:val="001A12EB"/>
    <w:rsid w:val="001A16EB"/>
    <w:rsid w:val="001A1987"/>
    <w:rsid w:val="001A1AE7"/>
    <w:rsid w:val="001A2489"/>
    <w:rsid w:val="001A2564"/>
    <w:rsid w:val="001A6173"/>
    <w:rsid w:val="001A697D"/>
    <w:rsid w:val="001A6A1F"/>
    <w:rsid w:val="001A6CBA"/>
    <w:rsid w:val="001A6E74"/>
    <w:rsid w:val="001A7EA0"/>
    <w:rsid w:val="001B01E9"/>
    <w:rsid w:val="001B05F9"/>
    <w:rsid w:val="001B0B6C"/>
    <w:rsid w:val="001B0D97"/>
    <w:rsid w:val="001B116F"/>
    <w:rsid w:val="001B1A90"/>
    <w:rsid w:val="001B341B"/>
    <w:rsid w:val="001B3AF2"/>
    <w:rsid w:val="001B3CF1"/>
    <w:rsid w:val="001B5A5D"/>
    <w:rsid w:val="001C10C5"/>
    <w:rsid w:val="001C1CE5"/>
    <w:rsid w:val="001C28CD"/>
    <w:rsid w:val="001C3D2A"/>
    <w:rsid w:val="001C7785"/>
    <w:rsid w:val="001C7856"/>
    <w:rsid w:val="001D02D9"/>
    <w:rsid w:val="001D06BA"/>
    <w:rsid w:val="001D07FF"/>
    <w:rsid w:val="001D131D"/>
    <w:rsid w:val="001D1711"/>
    <w:rsid w:val="001D179D"/>
    <w:rsid w:val="001D1A04"/>
    <w:rsid w:val="001D462F"/>
    <w:rsid w:val="001D51BA"/>
    <w:rsid w:val="001D5864"/>
    <w:rsid w:val="001D6342"/>
    <w:rsid w:val="001D6D53"/>
    <w:rsid w:val="001E069A"/>
    <w:rsid w:val="001E0AD4"/>
    <w:rsid w:val="001E0D96"/>
    <w:rsid w:val="001E1138"/>
    <w:rsid w:val="001E1805"/>
    <w:rsid w:val="001E28F4"/>
    <w:rsid w:val="001E579E"/>
    <w:rsid w:val="001E58E2"/>
    <w:rsid w:val="001E6F4F"/>
    <w:rsid w:val="001E7AED"/>
    <w:rsid w:val="001F0E35"/>
    <w:rsid w:val="001F2302"/>
    <w:rsid w:val="001F2B81"/>
    <w:rsid w:val="001F31D1"/>
    <w:rsid w:val="001F3916"/>
    <w:rsid w:val="001F406C"/>
    <w:rsid w:val="001F4EC5"/>
    <w:rsid w:val="001F54C5"/>
    <w:rsid w:val="001F620C"/>
    <w:rsid w:val="001F6609"/>
    <w:rsid w:val="001F662C"/>
    <w:rsid w:val="001F6C0C"/>
    <w:rsid w:val="001F7074"/>
    <w:rsid w:val="001F7A7C"/>
    <w:rsid w:val="00200490"/>
    <w:rsid w:val="00200BF3"/>
    <w:rsid w:val="002016F4"/>
    <w:rsid w:val="00201F3A"/>
    <w:rsid w:val="00202E05"/>
    <w:rsid w:val="00203888"/>
    <w:rsid w:val="00203F96"/>
    <w:rsid w:val="00205B31"/>
    <w:rsid w:val="002069B2"/>
    <w:rsid w:val="00207FA3"/>
    <w:rsid w:val="00210BF5"/>
    <w:rsid w:val="00210DAF"/>
    <w:rsid w:val="00210F3F"/>
    <w:rsid w:val="00211097"/>
    <w:rsid w:val="002133BE"/>
    <w:rsid w:val="00213539"/>
    <w:rsid w:val="00214316"/>
    <w:rsid w:val="00214DA8"/>
    <w:rsid w:val="00214DDD"/>
    <w:rsid w:val="00215423"/>
    <w:rsid w:val="002158FA"/>
    <w:rsid w:val="00215926"/>
    <w:rsid w:val="00216648"/>
    <w:rsid w:val="00217CDC"/>
    <w:rsid w:val="00220600"/>
    <w:rsid w:val="00220F69"/>
    <w:rsid w:val="00222084"/>
    <w:rsid w:val="002224DB"/>
    <w:rsid w:val="00223FCB"/>
    <w:rsid w:val="002252C3"/>
    <w:rsid w:val="00225C54"/>
    <w:rsid w:val="00225E2B"/>
    <w:rsid w:val="002302FF"/>
    <w:rsid w:val="00230765"/>
    <w:rsid w:val="002319E4"/>
    <w:rsid w:val="00231BF8"/>
    <w:rsid w:val="0023382A"/>
    <w:rsid w:val="0023469C"/>
    <w:rsid w:val="00234A3F"/>
    <w:rsid w:val="0023544B"/>
    <w:rsid w:val="00235632"/>
    <w:rsid w:val="00235872"/>
    <w:rsid w:val="0024011D"/>
    <w:rsid w:val="00241559"/>
    <w:rsid w:val="00241B98"/>
    <w:rsid w:val="00241F7A"/>
    <w:rsid w:val="002435B3"/>
    <w:rsid w:val="002438D9"/>
    <w:rsid w:val="00243EB8"/>
    <w:rsid w:val="00244811"/>
    <w:rsid w:val="00245394"/>
    <w:rsid w:val="002458EB"/>
    <w:rsid w:val="002468AB"/>
    <w:rsid w:val="002500C8"/>
    <w:rsid w:val="0025178A"/>
    <w:rsid w:val="0025262D"/>
    <w:rsid w:val="00252987"/>
    <w:rsid w:val="00252B28"/>
    <w:rsid w:val="002532D8"/>
    <w:rsid w:val="00256137"/>
    <w:rsid w:val="00256A13"/>
    <w:rsid w:val="002574FA"/>
    <w:rsid w:val="00257543"/>
    <w:rsid w:val="002601C3"/>
    <w:rsid w:val="002617E7"/>
    <w:rsid w:val="00262476"/>
    <w:rsid w:val="00262C31"/>
    <w:rsid w:val="00264021"/>
    <w:rsid w:val="00264228"/>
    <w:rsid w:val="00264334"/>
    <w:rsid w:val="0026473E"/>
    <w:rsid w:val="0026486C"/>
    <w:rsid w:val="00264F75"/>
    <w:rsid w:val="00265144"/>
    <w:rsid w:val="00265199"/>
    <w:rsid w:val="002657EA"/>
    <w:rsid w:val="00266214"/>
    <w:rsid w:val="00266C82"/>
    <w:rsid w:val="00266D31"/>
    <w:rsid w:val="00267341"/>
    <w:rsid w:val="00267C83"/>
    <w:rsid w:val="002700A1"/>
    <w:rsid w:val="002713BC"/>
    <w:rsid w:val="0027144F"/>
    <w:rsid w:val="00271813"/>
    <w:rsid w:val="00271DA9"/>
    <w:rsid w:val="00271F3A"/>
    <w:rsid w:val="002722EB"/>
    <w:rsid w:val="00273278"/>
    <w:rsid w:val="002737F4"/>
    <w:rsid w:val="002739A6"/>
    <w:rsid w:val="002753CB"/>
    <w:rsid w:val="00275D95"/>
    <w:rsid w:val="00276545"/>
    <w:rsid w:val="002804D3"/>
    <w:rsid w:val="002805F5"/>
    <w:rsid w:val="00280751"/>
    <w:rsid w:val="00280D01"/>
    <w:rsid w:val="002824E4"/>
    <w:rsid w:val="0028280A"/>
    <w:rsid w:val="0028346C"/>
    <w:rsid w:val="00284983"/>
    <w:rsid w:val="00285D18"/>
    <w:rsid w:val="002860CB"/>
    <w:rsid w:val="00286ACD"/>
    <w:rsid w:val="00287838"/>
    <w:rsid w:val="00287B94"/>
    <w:rsid w:val="0029012D"/>
    <w:rsid w:val="002907B5"/>
    <w:rsid w:val="00290CBE"/>
    <w:rsid w:val="00292C0F"/>
    <w:rsid w:val="00292EB7"/>
    <w:rsid w:val="002932B8"/>
    <w:rsid w:val="00294CA4"/>
    <w:rsid w:val="0029513B"/>
    <w:rsid w:val="00295EC1"/>
    <w:rsid w:val="00296227"/>
    <w:rsid w:val="00296D7E"/>
    <w:rsid w:val="00296E30"/>
    <w:rsid w:val="00296F44"/>
    <w:rsid w:val="002973BB"/>
    <w:rsid w:val="0029777D"/>
    <w:rsid w:val="002978C5"/>
    <w:rsid w:val="00297FB1"/>
    <w:rsid w:val="002A0392"/>
    <w:rsid w:val="002A055E"/>
    <w:rsid w:val="002A0959"/>
    <w:rsid w:val="002A0F1E"/>
    <w:rsid w:val="002A134C"/>
    <w:rsid w:val="002A1C37"/>
    <w:rsid w:val="002A1D4E"/>
    <w:rsid w:val="002A2072"/>
    <w:rsid w:val="002A2277"/>
    <w:rsid w:val="002A2869"/>
    <w:rsid w:val="002A3CFB"/>
    <w:rsid w:val="002A3DD7"/>
    <w:rsid w:val="002A4979"/>
    <w:rsid w:val="002A517B"/>
    <w:rsid w:val="002A57F0"/>
    <w:rsid w:val="002A630C"/>
    <w:rsid w:val="002A6CD3"/>
    <w:rsid w:val="002B0170"/>
    <w:rsid w:val="002B14BD"/>
    <w:rsid w:val="002B24D6"/>
    <w:rsid w:val="002B333E"/>
    <w:rsid w:val="002B380C"/>
    <w:rsid w:val="002B3B0F"/>
    <w:rsid w:val="002B4395"/>
    <w:rsid w:val="002B4B70"/>
    <w:rsid w:val="002B5959"/>
    <w:rsid w:val="002C1CFB"/>
    <w:rsid w:val="002C209B"/>
    <w:rsid w:val="002C2271"/>
    <w:rsid w:val="002C3300"/>
    <w:rsid w:val="002C41E6"/>
    <w:rsid w:val="002C5002"/>
    <w:rsid w:val="002C58D6"/>
    <w:rsid w:val="002C6D5E"/>
    <w:rsid w:val="002C7304"/>
    <w:rsid w:val="002C7540"/>
    <w:rsid w:val="002D071A"/>
    <w:rsid w:val="002D22AC"/>
    <w:rsid w:val="002D2453"/>
    <w:rsid w:val="002D3282"/>
    <w:rsid w:val="002D34B2"/>
    <w:rsid w:val="002D4A2B"/>
    <w:rsid w:val="002D4C86"/>
    <w:rsid w:val="002D5683"/>
    <w:rsid w:val="002D7637"/>
    <w:rsid w:val="002D7E46"/>
    <w:rsid w:val="002D7E84"/>
    <w:rsid w:val="002E17F2"/>
    <w:rsid w:val="002E3834"/>
    <w:rsid w:val="002E3DDC"/>
    <w:rsid w:val="002E5D05"/>
    <w:rsid w:val="002E62E9"/>
    <w:rsid w:val="002E7BC1"/>
    <w:rsid w:val="002E7C4D"/>
    <w:rsid w:val="002E7CAE"/>
    <w:rsid w:val="002E7F79"/>
    <w:rsid w:val="002F025C"/>
    <w:rsid w:val="002F15C0"/>
    <w:rsid w:val="002F1BE3"/>
    <w:rsid w:val="002F2771"/>
    <w:rsid w:val="002F27D6"/>
    <w:rsid w:val="002F37A9"/>
    <w:rsid w:val="002F4A04"/>
    <w:rsid w:val="002F4E92"/>
    <w:rsid w:val="002F64AF"/>
    <w:rsid w:val="002F671E"/>
    <w:rsid w:val="002F6FB2"/>
    <w:rsid w:val="00300832"/>
    <w:rsid w:val="00301CE6"/>
    <w:rsid w:val="00301E69"/>
    <w:rsid w:val="0030215E"/>
    <w:rsid w:val="0030256B"/>
    <w:rsid w:val="0030276F"/>
    <w:rsid w:val="00302D40"/>
    <w:rsid w:val="003034C3"/>
    <w:rsid w:val="00303894"/>
    <w:rsid w:val="00303C93"/>
    <w:rsid w:val="003043FC"/>
    <w:rsid w:val="0030501F"/>
    <w:rsid w:val="0030557A"/>
    <w:rsid w:val="00306131"/>
    <w:rsid w:val="003066C7"/>
    <w:rsid w:val="00307204"/>
    <w:rsid w:val="0030755B"/>
    <w:rsid w:val="00307BA1"/>
    <w:rsid w:val="00307D2A"/>
    <w:rsid w:val="0031068F"/>
    <w:rsid w:val="00311702"/>
    <w:rsid w:val="00311E82"/>
    <w:rsid w:val="003125E6"/>
    <w:rsid w:val="003130B9"/>
    <w:rsid w:val="00313226"/>
    <w:rsid w:val="003138EB"/>
    <w:rsid w:val="00313FD6"/>
    <w:rsid w:val="0031430C"/>
    <w:rsid w:val="0031435F"/>
    <w:rsid w:val="003143BD"/>
    <w:rsid w:val="00314DFA"/>
    <w:rsid w:val="00314E79"/>
    <w:rsid w:val="0031586E"/>
    <w:rsid w:val="00315F6C"/>
    <w:rsid w:val="00316AAD"/>
    <w:rsid w:val="00316F00"/>
    <w:rsid w:val="003203ED"/>
    <w:rsid w:val="00321CCD"/>
    <w:rsid w:val="00322933"/>
    <w:rsid w:val="00322C9F"/>
    <w:rsid w:val="00324D23"/>
    <w:rsid w:val="00325AE0"/>
    <w:rsid w:val="00326BBC"/>
    <w:rsid w:val="00326DE7"/>
    <w:rsid w:val="00330334"/>
    <w:rsid w:val="00331161"/>
    <w:rsid w:val="00331751"/>
    <w:rsid w:val="003319BE"/>
    <w:rsid w:val="003327B0"/>
    <w:rsid w:val="00332A2A"/>
    <w:rsid w:val="00334579"/>
    <w:rsid w:val="003345BE"/>
    <w:rsid w:val="00334ADF"/>
    <w:rsid w:val="00334DA1"/>
    <w:rsid w:val="003352C7"/>
    <w:rsid w:val="00335858"/>
    <w:rsid w:val="00336400"/>
    <w:rsid w:val="00336A6A"/>
    <w:rsid w:val="00336BDA"/>
    <w:rsid w:val="003372A6"/>
    <w:rsid w:val="00337C3F"/>
    <w:rsid w:val="003406D3"/>
    <w:rsid w:val="00342BD7"/>
    <w:rsid w:val="00342EB1"/>
    <w:rsid w:val="00343C11"/>
    <w:rsid w:val="003443D4"/>
    <w:rsid w:val="00345FD8"/>
    <w:rsid w:val="00346DB5"/>
    <w:rsid w:val="003477B1"/>
    <w:rsid w:val="003515FD"/>
    <w:rsid w:val="0035162D"/>
    <w:rsid w:val="00352064"/>
    <w:rsid w:val="00352DB7"/>
    <w:rsid w:val="00354006"/>
    <w:rsid w:val="00354EB9"/>
    <w:rsid w:val="00356B09"/>
    <w:rsid w:val="00356F3B"/>
    <w:rsid w:val="00357380"/>
    <w:rsid w:val="00357762"/>
    <w:rsid w:val="003602D9"/>
    <w:rsid w:val="0036033A"/>
    <w:rsid w:val="003604CE"/>
    <w:rsid w:val="00360A31"/>
    <w:rsid w:val="00362E4F"/>
    <w:rsid w:val="00362FAF"/>
    <w:rsid w:val="00363316"/>
    <w:rsid w:val="0036354A"/>
    <w:rsid w:val="003645E2"/>
    <w:rsid w:val="00364A8B"/>
    <w:rsid w:val="00366D00"/>
    <w:rsid w:val="00367004"/>
    <w:rsid w:val="00370E47"/>
    <w:rsid w:val="00371C64"/>
    <w:rsid w:val="00371DB1"/>
    <w:rsid w:val="00372591"/>
    <w:rsid w:val="00373020"/>
    <w:rsid w:val="00373C67"/>
    <w:rsid w:val="003742AC"/>
    <w:rsid w:val="003755C7"/>
    <w:rsid w:val="00375FF7"/>
    <w:rsid w:val="0037704F"/>
    <w:rsid w:val="0037725B"/>
    <w:rsid w:val="0037770A"/>
    <w:rsid w:val="00377CE1"/>
    <w:rsid w:val="003802A0"/>
    <w:rsid w:val="003805C2"/>
    <w:rsid w:val="00380EF9"/>
    <w:rsid w:val="0038116B"/>
    <w:rsid w:val="003834E1"/>
    <w:rsid w:val="00383E2F"/>
    <w:rsid w:val="00385BF0"/>
    <w:rsid w:val="003862F4"/>
    <w:rsid w:val="003877DD"/>
    <w:rsid w:val="00390339"/>
    <w:rsid w:val="00390869"/>
    <w:rsid w:val="003920EC"/>
    <w:rsid w:val="0039231E"/>
    <w:rsid w:val="0039263A"/>
    <w:rsid w:val="003939FF"/>
    <w:rsid w:val="00393FEF"/>
    <w:rsid w:val="0039581C"/>
    <w:rsid w:val="003959DD"/>
    <w:rsid w:val="00396D54"/>
    <w:rsid w:val="0039798D"/>
    <w:rsid w:val="00397B6D"/>
    <w:rsid w:val="00397BAD"/>
    <w:rsid w:val="003A04CD"/>
    <w:rsid w:val="003A0538"/>
    <w:rsid w:val="003A066E"/>
    <w:rsid w:val="003A0858"/>
    <w:rsid w:val="003A0937"/>
    <w:rsid w:val="003A0D86"/>
    <w:rsid w:val="003A0F01"/>
    <w:rsid w:val="003A2223"/>
    <w:rsid w:val="003A2294"/>
    <w:rsid w:val="003A2A0F"/>
    <w:rsid w:val="003A3954"/>
    <w:rsid w:val="003A45A1"/>
    <w:rsid w:val="003A5154"/>
    <w:rsid w:val="003A5B0A"/>
    <w:rsid w:val="003A5E2E"/>
    <w:rsid w:val="003A6708"/>
    <w:rsid w:val="003A6BAC"/>
    <w:rsid w:val="003A7EF3"/>
    <w:rsid w:val="003B07A7"/>
    <w:rsid w:val="003B0DF5"/>
    <w:rsid w:val="003B159C"/>
    <w:rsid w:val="003B369F"/>
    <w:rsid w:val="003B36A3"/>
    <w:rsid w:val="003B4989"/>
    <w:rsid w:val="003B7D72"/>
    <w:rsid w:val="003B7FE5"/>
    <w:rsid w:val="003C030C"/>
    <w:rsid w:val="003C04BF"/>
    <w:rsid w:val="003C11C8"/>
    <w:rsid w:val="003C11E7"/>
    <w:rsid w:val="003C19DA"/>
    <w:rsid w:val="003C1CD9"/>
    <w:rsid w:val="003C1D3E"/>
    <w:rsid w:val="003C2702"/>
    <w:rsid w:val="003C7806"/>
    <w:rsid w:val="003D0A99"/>
    <w:rsid w:val="003D109F"/>
    <w:rsid w:val="003D1E1E"/>
    <w:rsid w:val="003D21F6"/>
    <w:rsid w:val="003D2478"/>
    <w:rsid w:val="003D3C45"/>
    <w:rsid w:val="003D59E0"/>
    <w:rsid w:val="003D5B1F"/>
    <w:rsid w:val="003D62C8"/>
    <w:rsid w:val="003E045C"/>
    <w:rsid w:val="003E0DD1"/>
    <w:rsid w:val="003E15FA"/>
    <w:rsid w:val="003E1A7A"/>
    <w:rsid w:val="003E1DC6"/>
    <w:rsid w:val="003E2466"/>
    <w:rsid w:val="003E2BA5"/>
    <w:rsid w:val="003E2EC0"/>
    <w:rsid w:val="003E538B"/>
    <w:rsid w:val="003E55E4"/>
    <w:rsid w:val="003E74E3"/>
    <w:rsid w:val="003E75AC"/>
    <w:rsid w:val="003F005E"/>
    <w:rsid w:val="003F046B"/>
    <w:rsid w:val="003F05C7"/>
    <w:rsid w:val="003F0A8D"/>
    <w:rsid w:val="003F1455"/>
    <w:rsid w:val="003F2614"/>
    <w:rsid w:val="003F2904"/>
    <w:rsid w:val="003F2CD4"/>
    <w:rsid w:val="003F3F2C"/>
    <w:rsid w:val="003F435A"/>
    <w:rsid w:val="003F47E5"/>
    <w:rsid w:val="003F4FA1"/>
    <w:rsid w:val="003F6032"/>
    <w:rsid w:val="003F6BBE"/>
    <w:rsid w:val="003F6D82"/>
    <w:rsid w:val="004000E8"/>
    <w:rsid w:val="00400664"/>
    <w:rsid w:val="00400716"/>
    <w:rsid w:val="00400C2A"/>
    <w:rsid w:val="00402E2B"/>
    <w:rsid w:val="004038B5"/>
    <w:rsid w:val="0040394E"/>
    <w:rsid w:val="00403CE6"/>
    <w:rsid w:val="00404799"/>
    <w:rsid w:val="0040512B"/>
    <w:rsid w:val="00405195"/>
    <w:rsid w:val="0040567E"/>
    <w:rsid w:val="00405CA5"/>
    <w:rsid w:val="00407986"/>
    <w:rsid w:val="00407CD3"/>
    <w:rsid w:val="00410134"/>
    <w:rsid w:val="00410B72"/>
    <w:rsid w:val="00410F18"/>
    <w:rsid w:val="00411EC4"/>
    <w:rsid w:val="0041263E"/>
    <w:rsid w:val="004129AF"/>
    <w:rsid w:val="00413692"/>
    <w:rsid w:val="00413AAC"/>
    <w:rsid w:val="00413E92"/>
    <w:rsid w:val="004161C1"/>
    <w:rsid w:val="00417191"/>
    <w:rsid w:val="00417450"/>
    <w:rsid w:val="00417B8D"/>
    <w:rsid w:val="00417BC0"/>
    <w:rsid w:val="00417DB0"/>
    <w:rsid w:val="00420886"/>
    <w:rsid w:val="00420A4C"/>
    <w:rsid w:val="00420F90"/>
    <w:rsid w:val="00421105"/>
    <w:rsid w:val="00422A46"/>
    <w:rsid w:val="004242F4"/>
    <w:rsid w:val="004251AA"/>
    <w:rsid w:val="00425A6A"/>
    <w:rsid w:val="00425B88"/>
    <w:rsid w:val="00427248"/>
    <w:rsid w:val="00430BAC"/>
    <w:rsid w:val="0043277E"/>
    <w:rsid w:val="00433DE1"/>
    <w:rsid w:val="00434987"/>
    <w:rsid w:val="00434CA8"/>
    <w:rsid w:val="00435E43"/>
    <w:rsid w:val="00437447"/>
    <w:rsid w:val="0044197A"/>
    <w:rsid w:val="00441A92"/>
    <w:rsid w:val="0044236F"/>
    <w:rsid w:val="00442A92"/>
    <w:rsid w:val="00443897"/>
    <w:rsid w:val="00444F56"/>
    <w:rsid w:val="00446488"/>
    <w:rsid w:val="00446D86"/>
    <w:rsid w:val="004503AC"/>
    <w:rsid w:val="004517AA"/>
    <w:rsid w:val="0045208B"/>
    <w:rsid w:val="00452AB6"/>
    <w:rsid w:val="00452CAC"/>
    <w:rsid w:val="0045447F"/>
    <w:rsid w:val="00455B35"/>
    <w:rsid w:val="00457565"/>
    <w:rsid w:val="00457B71"/>
    <w:rsid w:val="00460A88"/>
    <w:rsid w:val="00461429"/>
    <w:rsid w:val="00461F7A"/>
    <w:rsid w:val="00463AF4"/>
    <w:rsid w:val="004652FD"/>
    <w:rsid w:val="0046582D"/>
    <w:rsid w:val="004669E2"/>
    <w:rsid w:val="00470A27"/>
    <w:rsid w:val="00470C31"/>
    <w:rsid w:val="004713BA"/>
    <w:rsid w:val="00471F4F"/>
    <w:rsid w:val="00472A5A"/>
    <w:rsid w:val="004734D0"/>
    <w:rsid w:val="00474E3F"/>
    <w:rsid w:val="0047556B"/>
    <w:rsid w:val="004757A6"/>
    <w:rsid w:val="00476111"/>
    <w:rsid w:val="0047704A"/>
    <w:rsid w:val="00477344"/>
    <w:rsid w:val="00477768"/>
    <w:rsid w:val="00480BDD"/>
    <w:rsid w:val="00480E14"/>
    <w:rsid w:val="00482AFA"/>
    <w:rsid w:val="00482CDD"/>
    <w:rsid w:val="00482F11"/>
    <w:rsid w:val="00483168"/>
    <w:rsid w:val="00483F9B"/>
    <w:rsid w:val="00485667"/>
    <w:rsid w:val="004857D3"/>
    <w:rsid w:val="004874D0"/>
    <w:rsid w:val="00490DE1"/>
    <w:rsid w:val="00490F41"/>
    <w:rsid w:val="004914F8"/>
    <w:rsid w:val="0049200E"/>
    <w:rsid w:val="00492BC5"/>
    <w:rsid w:val="00493A29"/>
    <w:rsid w:val="00494279"/>
    <w:rsid w:val="00495DB1"/>
    <w:rsid w:val="004964F1"/>
    <w:rsid w:val="00496ABA"/>
    <w:rsid w:val="00496ACF"/>
    <w:rsid w:val="004A12A3"/>
    <w:rsid w:val="004A16BC"/>
    <w:rsid w:val="004A2B94"/>
    <w:rsid w:val="004A3167"/>
    <w:rsid w:val="004A52A9"/>
    <w:rsid w:val="004A62D6"/>
    <w:rsid w:val="004A6C1E"/>
    <w:rsid w:val="004B058C"/>
    <w:rsid w:val="004B0919"/>
    <w:rsid w:val="004B114C"/>
    <w:rsid w:val="004B2036"/>
    <w:rsid w:val="004B24BE"/>
    <w:rsid w:val="004B4F73"/>
    <w:rsid w:val="004B57E6"/>
    <w:rsid w:val="004B5C2F"/>
    <w:rsid w:val="004B66D0"/>
    <w:rsid w:val="004B7C0C"/>
    <w:rsid w:val="004C3898"/>
    <w:rsid w:val="004C4246"/>
    <w:rsid w:val="004C5C2C"/>
    <w:rsid w:val="004C6FC1"/>
    <w:rsid w:val="004C7B85"/>
    <w:rsid w:val="004D1698"/>
    <w:rsid w:val="004D1E7F"/>
    <w:rsid w:val="004D22F6"/>
    <w:rsid w:val="004D2BD6"/>
    <w:rsid w:val="004D36B1"/>
    <w:rsid w:val="004D3F54"/>
    <w:rsid w:val="004D44C8"/>
    <w:rsid w:val="004D6356"/>
    <w:rsid w:val="004D665A"/>
    <w:rsid w:val="004D6C2E"/>
    <w:rsid w:val="004D7EBD"/>
    <w:rsid w:val="004E143B"/>
    <w:rsid w:val="004E1C3F"/>
    <w:rsid w:val="004E1E8E"/>
    <w:rsid w:val="004E2680"/>
    <w:rsid w:val="004E28F9"/>
    <w:rsid w:val="004E3384"/>
    <w:rsid w:val="004E3E23"/>
    <w:rsid w:val="004E3E5E"/>
    <w:rsid w:val="004E4558"/>
    <w:rsid w:val="004E462E"/>
    <w:rsid w:val="004E4E16"/>
    <w:rsid w:val="004E56DC"/>
    <w:rsid w:val="004E5F4D"/>
    <w:rsid w:val="004E75A1"/>
    <w:rsid w:val="004E76F4"/>
    <w:rsid w:val="004F0484"/>
    <w:rsid w:val="004F0B4E"/>
    <w:rsid w:val="004F0B5C"/>
    <w:rsid w:val="004F0B6C"/>
    <w:rsid w:val="004F1C97"/>
    <w:rsid w:val="004F2078"/>
    <w:rsid w:val="004F45F9"/>
    <w:rsid w:val="004F4DA3"/>
    <w:rsid w:val="004F560D"/>
    <w:rsid w:val="004F7569"/>
    <w:rsid w:val="004F7C46"/>
    <w:rsid w:val="00500172"/>
    <w:rsid w:val="0050088D"/>
    <w:rsid w:val="00501498"/>
    <w:rsid w:val="00501DF9"/>
    <w:rsid w:val="00501EE3"/>
    <w:rsid w:val="005036A5"/>
    <w:rsid w:val="00505110"/>
    <w:rsid w:val="00505D16"/>
    <w:rsid w:val="00506557"/>
    <w:rsid w:val="0050677A"/>
    <w:rsid w:val="005108D8"/>
    <w:rsid w:val="005112D6"/>
    <w:rsid w:val="005116F9"/>
    <w:rsid w:val="005117C1"/>
    <w:rsid w:val="00511892"/>
    <w:rsid w:val="00511DD1"/>
    <w:rsid w:val="005153A7"/>
    <w:rsid w:val="00515C34"/>
    <w:rsid w:val="00516FAB"/>
    <w:rsid w:val="00520E05"/>
    <w:rsid w:val="0052147F"/>
    <w:rsid w:val="005219CF"/>
    <w:rsid w:val="00521A13"/>
    <w:rsid w:val="00521B6A"/>
    <w:rsid w:val="0052235D"/>
    <w:rsid w:val="0052327B"/>
    <w:rsid w:val="0052387B"/>
    <w:rsid w:val="005238E3"/>
    <w:rsid w:val="0052453E"/>
    <w:rsid w:val="00524AA8"/>
    <w:rsid w:val="00530643"/>
    <w:rsid w:val="00531631"/>
    <w:rsid w:val="00531D30"/>
    <w:rsid w:val="00534A1B"/>
    <w:rsid w:val="00534B59"/>
    <w:rsid w:val="0053601C"/>
    <w:rsid w:val="00536759"/>
    <w:rsid w:val="00536F57"/>
    <w:rsid w:val="00537C62"/>
    <w:rsid w:val="005405E4"/>
    <w:rsid w:val="00540F35"/>
    <w:rsid w:val="00541A35"/>
    <w:rsid w:val="00542230"/>
    <w:rsid w:val="00542BCE"/>
    <w:rsid w:val="00543171"/>
    <w:rsid w:val="005446DE"/>
    <w:rsid w:val="00544D95"/>
    <w:rsid w:val="00545608"/>
    <w:rsid w:val="00546970"/>
    <w:rsid w:val="00550C5D"/>
    <w:rsid w:val="00551F4F"/>
    <w:rsid w:val="00552585"/>
    <w:rsid w:val="005538F5"/>
    <w:rsid w:val="00554336"/>
    <w:rsid w:val="00554B0A"/>
    <w:rsid w:val="00554E19"/>
    <w:rsid w:val="005561BC"/>
    <w:rsid w:val="00556977"/>
    <w:rsid w:val="00560AA3"/>
    <w:rsid w:val="0056121F"/>
    <w:rsid w:val="00561949"/>
    <w:rsid w:val="00561A5B"/>
    <w:rsid w:val="005620F1"/>
    <w:rsid w:val="005646BD"/>
    <w:rsid w:val="00565C6A"/>
    <w:rsid w:val="005661DB"/>
    <w:rsid w:val="005672F3"/>
    <w:rsid w:val="0057126F"/>
    <w:rsid w:val="0057179C"/>
    <w:rsid w:val="00572505"/>
    <w:rsid w:val="00573703"/>
    <w:rsid w:val="00573F08"/>
    <w:rsid w:val="005744C8"/>
    <w:rsid w:val="00575C2F"/>
    <w:rsid w:val="0057664C"/>
    <w:rsid w:val="00577828"/>
    <w:rsid w:val="005826D4"/>
    <w:rsid w:val="00582809"/>
    <w:rsid w:val="00586443"/>
    <w:rsid w:val="005866AE"/>
    <w:rsid w:val="0058798C"/>
    <w:rsid w:val="005900FA"/>
    <w:rsid w:val="0059195C"/>
    <w:rsid w:val="00592E17"/>
    <w:rsid w:val="005935A4"/>
    <w:rsid w:val="00593AC1"/>
    <w:rsid w:val="00593F30"/>
    <w:rsid w:val="005948C2"/>
    <w:rsid w:val="00594A08"/>
    <w:rsid w:val="00594E7D"/>
    <w:rsid w:val="00595151"/>
    <w:rsid w:val="00595DCA"/>
    <w:rsid w:val="005975B0"/>
    <w:rsid w:val="0059779B"/>
    <w:rsid w:val="005A011C"/>
    <w:rsid w:val="005A035E"/>
    <w:rsid w:val="005A1B5A"/>
    <w:rsid w:val="005A209A"/>
    <w:rsid w:val="005A216D"/>
    <w:rsid w:val="005A2576"/>
    <w:rsid w:val="005A293F"/>
    <w:rsid w:val="005A2B1A"/>
    <w:rsid w:val="005A3494"/>
    <w:rsid w:val="005A4147"/>
    <w:rsid w:val="005A662D"/>
    <w:rsid w:val="005A6A9A"/>
    <w:rsid w:val="005B1B6A"/>
    <w:rsid w:val="005B35D7"/>
    <w:rsid w:val="005B392A"/>
    <w:rsid w:val="005B3AA3"/>
    <w:rsid w:val="005B44FC"/>
    <w:rsid w:val="005B50DB"/>
    <w:rsid w:val="005B6F83"/>
    <w:rsid w:val="005B6FC5"/>
    <w:rsid w:val="005C0A0D"/>
    <w:rsid w:val="005C1B04"/>
    <w:rsid w:val="005C2BD3"/>
    <w:rsid w:val="005C4894"/>
    <w:rsid w:val="005C4D4A"/>
    <w:rsid w:val="005C5C7E"/>
    <w:rsid w:val="005C6DD1"/>
    <w:rsid w:val="005C6E2C"/>
    <w:rsid w:val="005C74FB"/>
    <w:rsid w:val="005C79F3"/>
    <w:rsid w:val="005D0738"/>
    <w:rsid w:val="005D1145"/>
    <w:rsid w:val="005D1602"/>
    <w:rsid w:val="005D36F4"/>
    <w:rsid w:val="005D37B2"/>
    <w:rsid w:val="005D4317"/>
    <w:rsid w:val="005D4882"/>
    <w:rsid w:val="005D583F"/>
    <w:rsid w:val="005D6AF9"/>
    <w:rsid w:val="005D7605"/>
    <w:rsid w:val="005E08E8"/>
    <w:rsid w:val="005E1131"/>
    <w:rsid w:val="005E1AA7"/>
    <w:rsid w:val="005E1AB1"/>
    <w:rsid w:val="005E1BD8"/>
    <w:rsid w:val="005E385F"/>
    <w:rsid w:val="005E38B9"/>
    <w:rsid w:val="005E3A3D"/>
    <w:rsid w:val="005E3BDB"/>
    <w:rsid w:val="005E48D5"/>
    <w:rsid w:val="005E48E4"/>
    <w:rsid w:val="005E5B81"/>
    <w:rsid w:val="005E670F"/>
    <w:rsid w:val="005E7EC0"/>
    <w:rsid w:val="005F07D3"/>
    <w:rsid w:val="005F1237"/>
    <w:rsid w:val="005F2CB1"/>
    <w:rsid w:val="005F2FDC"/>
    <w:rsid w:val="005F3025"/>
    <w:rsid w:val="005F501E"/>
    <w:rsid w:val="005F618C"/>
    <w:rsid w:val="005F672F"/>
    <w:rsid w:val="005F6F4E"/>
    <w:rsid w:val="005F70BD"/>
    <w:rsid w:val="005F7181"/>
    <w:rsid w:val="005F79E4"/>
    <w:rsid w:val="005F7E30"/>
    <w:rsid w:val="006018F1"/>
    <w:rsid w:val="0060283C"/>
    <w:rsid w:val="006035CC"/>
    <w:rsid w:val="006039AD"/>
    <w:rsid w:val="00604547"/>
    <w:rsid w:val="00604F14"/>
    <w:rsid w:val="00605419"/>
    <w:rsid w:val="00605771"/>
    <w:rsid w:val="00606272"/>
    <w:rsid w:val="00610439"/>
    <w:rsid w:val="00611B83"/>
    <w:rsid w:val="006121B9"/>
    <w:rsid w:val="00612217"/>
    <w:rsid w:val="00613257"/>
    <w:rsid w:val="0061342C"/>
    <w:rsid w:val="00614328"/>
    <w:rsid w:val="006146CE"/>
    <w:rsid w:val="006168A0"/>
    <w:rsid w:val="00617795"/>
    <w:rsid w:val="0062051E"/>
    <w:rsid w:val="00620A71"/>
    <w:rsid w:val="00620D4A"/>
    <w:rsid w:val="00620D80"/>
    <w:rsid w:val="00620F39"/>
    <w:rsid w:val="00621138"/>
    <w:rsid w:val="006234A6"/>
    <w:rsid w:val="0062388B"/>
    <w:rsid w:val="00623A29"/>
    <w:rsid w:val="00626308"/>
    <w:rsid w:val="00630001"/>
    <w:rsid w:val="006311B3"/>
    <w:rsid w:val="0063284C"/>
    <w:rsid w:val="00632BE1"/>
    <w:rsid w:val="0063366C"/>
    <w:rsid w:val="00633782"/>
    <w:rsid w:val="006346DE"/>
    <w:rsid w:val="00634C19"/>
    <w:rsid w:val="00636398"/>
    <w:rsid w:val="006368D3"/>
    <w:rsid w:val="0063721D"/>
    <w:rsid w:val="006377EC"/>
    <w:rsid w:val="00640E28"/>
    <w:rsid w:val="00641357"/>
    <w:rsid w:val="00641442"/>
    <w:rsid w:val="0064151F"/>
    <w:rsid w:val="00641533"/>
    <w:rsid w:val="00641D12"/>
    <w:rsid w:val="0064208D"/>
    <w:rsid w:val="00642C00"/>
    <w:rsid w:val="00643475"/>
    <w:rsid w:val="0064396A"/>
    <w:rsid w:val="00643FCD"/>
    <w:rsid w:val="00644637"/>
    <w:rsid w:val="00645B88"/>
    <w:rsid w:val="0064624E"/>
    <w:rsid w:val="0064685A"/>
    <w:rsid w:val="00646AEA"/>
    <w:rsid w:val="00647F92"/>
    <w:rsid w:val="00650AB9"/>
    <w:rsid w:val="00650B0E"/>
    <w:rsid w:val="0065309B"/>
    <w:rsid w:val="006533A8"/>
    <w:rsid w:val="006536C1"/>
    <w:rsid w:val="00655733"/>
    <w:rsid w:val="00655ACD"/>
    <w:rsid w:val="0065652A"/>
    <w:rsid w:val="00656725"/>
    <w:rsid w:val="00656A92"/>
    <w:rsid w:val="00656DDE"/>
    <w:rsid w:val="0066011D"/>
    <w:rsid w:val="00660137"/>
    <w:rsid w:val="006607C0"/>
    <w:rsid w:val="00660879"/>
    <w:rsid w:val="006613A6"/>
    <w:rsid w:val="00662094"/>
    <w:rsid w:val="00662175"/>
    <w:rsid w:val="006627A2"/>
    <w:rsid w:val="006634E6"/>
    <w:rsid w:val="00664055"/>
    <w:rsid w:val="006655EE"/>
    <w:rsid w:val="00667EE7"/>
    <w:rsid w:val="006703FA"/>
    <w:rsid w:val="00670922"/>
    <w:rsid w:val="00670B97"/>
    <w:rsid w:val="00670BE1"/>
    <w:rsid w:val="0067114E"/>
    <w:rsid w:val="00671871"/>
    <w:rsid w:val="0067218F"/>
    <w:rsid w:val="00672252"/>
    <w:rsid w:val="0067237F"/>
    <w:rsid w:val="006731B9"/>
    <w:rsid w:val="00673509"/>
    <w:rsid w:val="006741F2"/>
    <w:rsid w:val="00674CC3"/>
    <w:rsid w:val="0067510F"/>
    <w:rsid w:val="00675C72"/>
    <w:rsid w:val="00676D66"/>
    <w:rsid w:val="006771F9"/>
    <w:rsid w:val="00677302"/>
    <w:rsid w:val="006776D7"/>
    <w:rsid w:val="00681003"/>
    <w:rsid w:val="006817C9"/>
    <w:rsid w:val="00683ECE"/>
    <w:rsid w:val="00684ED1"/>
    <w:rsid w:val="00686453"/>
    <w:rsid w:val="006876D5"/>
    <w:rsid w:val="006916B0"/>
    <w:rsid w:val="00693400"/>
    <w:rsid w:val="0069550E"/>
    <w:rsid w:val="00695C4D"/>
    <w:rsid w:val="00695FC2"/>
    <w:rsid w:val="00696173"/>
    <w:rsid w:val="00696949"/>
    <w:rsid w:val="00697052"/>
    <w:rsid w:val="006A326F"/>
    <w:rsid w:val="006A3C6E"/>
    <w:rsid w:val="006A3E8E"/>
    <w:rsid w:val="006A4168"/>
    <w:rsid w:val="006A46FB"/>
    <w:rsid w:val="006A4F47"/>
    <w:rsid w:val="006A5E28"/>
    <w:rsid w:val="006A697B"/>
    <w:rsid w:val="006A743A"/>
    <w:rsid w:val="006A7AFF"/>
    <w:rsid w:val="006A7C01"/>
    <w:rsid w:val="006B07D6"/>
    <w:rsid w:val="006B0B64"/>
    <w:rsid w:val="006B0E23"/>
    <w:rsid w:val="006B14FA"/>
    <w:rsid w:val="006B1816"/>
    <w:rsid w:val="006B2099"/>
    <w:rsid w:val="006B2D47"/>
    <w:rsid w:val="006B35EF"/>
    <w:rsid w:val="006B3AE4"/>
    <w:rsid w:val="006B50CF"/>
    <w:rsid w:val="006B5412"/>
    <w:rsid w:val="006B587C"/>
    <w:rsid w:val="006B65EB"/>
    <w:rsid w:val="006B6910"/>
    <w:rsid w:val="006B6D06"/>
    <w:rsid w:val="006C03B8"/>
    <w:rsid w:val="006C1453"/>
    <w:rsid w:val="006C1DB4"/>
    <w:rsid w:val="006C3334"/>
    <w:rsid w:val="006C5CFC"/>
    <w:rsid w:val="006C5D94"/>
    <w:rsid w:val="006C5E69"/>
    <w:rsid w:val="006C5EC9"/>
    <w:rsid w:val="006C6059"/>
    <w:rsid w:val="006C6949"/>
    <w:rsid w:val="006C7114"/>
    <w:rsid w:val="006C7522"/>
    <w:rsid w:val="006C792B"/>
    <w:rsid w:val="006D0952"/>
    <w:rsid w:val="006D1569"/>
    <w:rsid w:val="006D1E57"/>
    <w:rsid w:val="006D23FE"/>
    <w:rsid w:val="006D4938"/>
    <w:rsid w:val="006D5177"/>
    <w:rsid w:val="006D65CA"/>
    <w:rsid w:val="006D6B00"/>
    <w:rsid w:val="006D6F08"/>
    <w:rsid w:val="006E045A"/>
    <w:rsid w:val="006E062C"/>
    <w:rsid w:val="006E14E9"/>
    <w:rsid w:val="006E249B"/>
    <w:rsid w:val="006E28B7"/>
    <w:rsid w:val="006E3310"/>
    <w:rsid w:val="006E40F7"/>
    <w:rsid w:val="006E4E39"/>
    <w:rsid w:val="006E565E"/>
    <w:rsid w:val="006E5F94"/>
    <w:rsid w:val="006E6277"/>
    <w:rsid w:val="006E65DA"/>
    <w:rsid w:val="006E673D"/>
    <w:rsid w:val="006E73EB"/>
    <w:rsid w:val="006E7D3B"/>
    <w:rsid w:val="006F0889"/>
    <w:rsid w:val="006F11FE"/>
    <w:rsid w:val="006F1B70"/>
    <w:rsid w:val="006F3315"/>
    <w:rsid w:val="006F341D"/>
    <w:rsid w:val="006F356D"/>
    <w:rsid w:val="006F35CC"/>
    <w:rsid w:val="006F3620"/>
    <w:rsid w:val="006F3CDE"/>
    <w:rsid w:val="006F41F4"/>
    <w:rsid w:val="006F58D4"/>
    <w:rsid w:val="006F5AFE"/>
    <w:rsid w:val="006F6757"/>
    <w:rsid w:val="006F7A68"/>
    <w:rsid w:val="00700A67"/>
    <w:rsid w:val="00700A9B"/>
    <w:rsid w:val="00700D8F"/>
    <w:rsid w:val="0070104C"/>
    <w:rsid w:val="007010DF"/>
    <w:rsid w:val="007017FB"/>
    <w:rsid w:val="007020A0"/>
    <w:rsid w:val="0070236A"/>
    <w:rsid w:val="007027CF"/>
    <w:rsid w:val="0070346E"/>
    <w:rsid w:val="00703898"/>
    <w:rsid w:val="0070393E"/>
    <w:rsid w:val="00703CA3"/>
    <w:rsid w:val="00704DBC"/>
    <w:rsid w:val="00704EDB"/>
    <w:rsid w:val="00705532"/>
    <w:rsid w:val="0070555B"/>
    <w:rsid w:val="00706101"/>
    <w:rsid w:val="0070703E"/>
    <w:rsid w:val="00707072"/>
    <w:rsid w:val="0070786F"/>
    <w:rsid w:val="007078E7"/>
    <w:rsid w:val="00707D61"/>
    <w:rsid w:val="00710B5E"/>
    <w:rsid w:val="007113F7"/>
    <w:rsid w:val="00711C5B"/>
    <w:rsid w:val="00711E8A"/>
    <w:rsid w:val="00712287"/>
    <w:rsid w:val="00712772"/>
    <w:rsid w:val="00712F6C"/>
    <w:rsid w:val="00713AEA"/>
    <w:rsid w:val="00713D85"/>
    <w:rsid w:val="00713E0D"/>
    <w:rsid w:val="007142BD"/>
    <w:rsid w:val="007148D3"/>
    <w:rsid w:val="007156A6"/>
    <w:rsid w:val="00715B9A"/>
    <w:rsid w:val="00721753"/>
    <w:rsid w:val="007227BC"/>
    <w:rsid w:val="00722916"/>
    <w:rsid w:val="00724338"/>
    <w:rsid w:val="007243E0"/>
    <w:rsid w:val="00724C2B"/>
    <w:rsid w:val="007253A8"/>
    <w:rsid w:val="007259F3"/>
    <w:rsid w:val="00726EA6"/>
    <w:rsid w:val="00727208"/>
    <w:rsid w:val="00727680"/>
    <w:rsid w:val="00727F70"/>
    <w:rsid w:val="00730894"/>
    <w:rsid w:val="00733912"/>
    <w:rsid w:val="00733D5D"/>
    <w:rsid w:val="007348B1"/>
    <w:rsid w:val="00734FE1"/>
    <w:rsid w:val="007362A0"/>
    <w:rsid w:val="007362A6"/>
    <w:rsid w:val="00736D7D"/>
    <w:rsid w:val="007375F2"/>
    <w:rsid w:val="00737CC4"/>
    <w:rsid w:val="00740E58"/>
    <w:rsid w:val="00743630"/>
    <w:rsid w:val="007439CB"/>
    <w:rsid w:val="00743C1D"/>
    <w:rsid w:val="007445A0"/>
    <w:rsid w:val="0074524B"/>
    <w:rsid w:val="0074557D"/>
    <w:rsid w:val="00746AD2"/>
    <w:rsid w:val="0074729A"/>
    <w:rsid w:val="0074762D"/>
    <w:rsid w:val="00747C5A"/>
    <w:rsid w:val="00747D8B"/>
    <w:rsid w:val="007504C4"/>
    <w:rsid w:val="00750646"/>
    <w:rsid w:val="00751228"/>
    <w:rsid w:val="00753169"/>
    <w:rsid w:val="00753618"/>
    <w:rsid w:val="0075458A"/>
    <w:rsid w:val="00755835"/>
    <w:rsid w:val="00755F62"/>
    <w:rsid w:val="007571E1"/>
    <w:rsid w:val="007604B2"/>
    <w:rsid w:val="007605F1"/>
    <w:rsid w:val="00763855"/>
    <w:rsid w:val="007642FB"/>
    <w:rsid w:val="007643E4"/>
    <w:rsid w:val="00765281"/>
    <w:rsid w:val="0076535D"/>
    <w:rsid w:val="00765AC1"/>
    <w:rsid w:val="00766BAD"/>
    <w:rsid w:val="00770C31"/>
    <w:rsid w:val="0077182C"/>
    <w:rsid w:val="00771B71"/>
    <w:rsid w:val="00772143"/>
    <w:rsid w:val="0077296E"/>
    <w:rsid w:val="00772F7E"/>
    <w:rsid w:val="007739E8"/>
    <w:rsid w:val="00774C24"/>
    <w:rsid w:val="00774CBB"/>
    <w:rsid w:val="00775299"/>
    <w:rsid w:val="007755F2"/>
    <w:rsid w:val="00775A91"/>
    <w:rsid w:val="00776416"/>
    <w:rsid w:val="00776971"/>
    <w:rsid w:val="00776D36"/>
    <w:rsid w:val="00781583"/>
    <w:rsid w:val="0078177E"/>
    <w:rsid w:val="0078258F"/>
    <w:rsid w:val="0078304C"/>
    <w:rsid w:val="00783673"/>
    <w:rsid w:val="00783675"/>
    <w:rsid w:val="00783C99"/>
    <w:rsid w:val="00783CF1"/>
    <w:rsid w:val="00784285"/>
    <w:rsid w:val="007849A2"/>
    <w:rsid w:val="00784BAA"/>
    <w:rsid w:val="00785282"/>
    <w:rsid w:val="00785490"/>
    <w:rsid w:val="00785D1D"/>
    <w:rsid w:val="007869BE"/>
    <w:rsid w:val="00787302"/>
    <w:rsid w:val="0079083B"/>
    <w:rsid w:val="00791387"/>
    <w:rsid w:val="007925EA"/>
    <w:rsid w:val="00793CD8"/>
    <w:rsid w:val="00795C92"/>
    <w:rsid w:val="00796231"/>
    <w:rsid w:val="00796286"/>
    <w:rsid w:val="00797C75"/>
    <w:rsid w:val="007A05B9"/>
    <w:rsid w:val="007A0B89"/>
    <w:rsid w:val="007A1CB3"/>
    <w:rsid w:val="007A306F"/>
    <w:rsid w:val="007A3EF8"/>
    <w:rsid w:val="007A43A6"/>
    <w:rsid w:val="007A58A6"/>
    <w:rsid w:val="007A59FA"/>
    <w:rsid w:val="007A5D82"/>
    <w:rsid w:val="007B1A53"/>
    <w:rsid w:val="007B3D2D"/>
    <w:rsid w:val="007B50AE"/>
    <w:rsid w:val="007B51DF"/>
    <w:rsid w:val="007B53DD"/>
    <w:rsid w:val="007B5B53"/>
    <w:rsid w:val="007B61F1"/>
    <w:rsid w:val="007B69DC"/>
    <w:rsid w:val="007B6A96"/>
    <w:rsid w:val="007C05DD"/>
    <w:rsid w:val="007C0EAF"/>
    <w:rsid w:val="007C23C3"/>
    <w:rsid w:val="007C2E3E"/>
    <w:rsid w:val="007C3817"/>
    <w:rsid w:val="007C3D18"/>
    <w:rsid w:val="007C4975"/>
    <w:rsid w:val="007C4C15"/>
    <w:rsid w:val="007C549B"/>
    <w:rsid w:val="007C5594"/>
    <w:rsid w:val="007C5FCC"/>
    <w:rsid w:val="007C60BF"/>
    <w:rsid w:val="007C6A07"/>
    <w:rsid w:val="007C75A1"/>
    <w:rsid w:val="007C77A5"/>
    <w:rsid w:val="007C7BC8"/>
    <w:rsid w:val="007D04E5"/>
    <w:rsid w:val="007D0838"/>
    <w:rsid w:val="007D106F"/>
    <w:rsid w:val="007D28C9"/>
    <w:rsid w:val="007D3035"/>
    <w:rsid w:val="007D318A"/>
    <w:rsid w:val="007D4EE8"/>
    <w:rsid w:val="007D5901"/>
    <w:rsid w:val="007D607D"/>
    <w:rsid w:val="007D6E99"/>
    <w:rsid w:val="007D7526"/>
    <w:rsid w:val="007E178E"/>
    <w:rsid w:val="007E1E32"/>
    <w:rsid w:val="007E2348"/>
    <w:rsid w:val="007E2733"/>
    <w:rsid w:val="007E2D0D"/>
    <w:rsid w:val="007E3102"/>
    <w:rsid w:val="007E4610"/>
    <w:rsid w:val="007E4715"/>
    <w:rsid w:val="007E505B"/>
    <w:rsid w:val="007E5EFF"/>
    <w:rsid w:val="007E5FB2"/>
    <w:rsid w:val="007E62AC"/>
    <w:rsid w:val="007E7091"/>
    <w:rsid w:val="007E7C66"/>
    <w:rsid w:val="007E7F7C"/>
    <w:rsid w:val="007F007D"/>
    <w:rsid w:val="007F18A6"/>
    <w:rsid w:val="007F22C6"/>
    <w:rsid w:val="007F3FE7"/>
    <w:rsid w:val="007F512E"/>
    <w:rsid w:val="007F7230"/>
    <w:rsid w:val="00802800"/>
    <w:rsid w:val="008028BA"/>
    <w:rsid w:val="00802FD1"/>
    <w:rsid w:val="008037B3"/>
    <w:rsid w:val="00803FAE"/>
    <w:rsid w:val="0080438B"/>
    <w:rsid w:val="00804506"/>
    <w:rsid w:val="00805D16"/>
    <w:rsid w:val="0080605F"/>
    <w:rsid w:val="008064ED"/>
    <w:rsid w:val="00807786"/>
    <w:rsid w:val="00807D52"/>
    <w:rsid w:val="00810438"/>
    <w:rsid w:val="008109CE"/>
    <w:rsid w:val="00811FCB"/>
    <w:rsid w:val="0081260D"/>
    <w:rsid w:val="0081312E"/>
    <w:rsid w:val="00814D2F"/>
    <w:rsid w:val="008158D6"/>
    <w:rsid w:val="0081599E"/>
    <w:rsid w:val="0081642F"/>
    <w:rsid w:val="00817196"/>
    <w:rsid w:val="00820E6D"/>
    <w:rsid w:val="00821725"/>
    <w:rsid w:val="008232AF"/>
    <w:rsid w:val="008235DB"/>
    <w:rsid w:val="0082464A"/>
    <w:rsid w:val="00824AB4"/>
    <w:rsid w:val="00825284"/>
    <w:rsid w:val="00825C42"/>
    <w:rsid w:val="00825D25"/>
    <w:rsid w:val="00826E60"/>
    <w:rsid w:val="00827D6F"/>
    <w:rsid w:val="00832834"/>
    <w:rsid w:val="00837103"/>
    <w:rsid w:val="008376AC"/>
    <w:rsid w:val="008379F9"/>
    <w:rsid w:val="008412EA"/>
    <w:rsid w:val="008444E8"/>
    <w:rsid w:val="00844B85"/>
    <w:rsid w:val="00844E80"/>
    <w:rsid w:val="00845754"/>
    <w:rsid w:val="00846FE7"/>
    <w:rsid w:val="00847CF6"/>
    <w:rsid w:val="00850135"/>
    <w:rsid w:val="008530EC"/>
    <w:rsid w:val="00853FD9"/>
    <w:rsid w:val="00854237"/>
    <w:rsid w:val="008568B9"/>
    <w:rsid w:val="00856911"/>
    <w:rsid w:val="008571BC"/>
    <w:rsid w:val="00857F50"/>
    <w:rsid w:val="008609C6"/>
    <w:rsid w:val="00861586"/>
    <w:rsid w:val="00862126"/>
    <w:rsid w:val="0086318D"/>
    <w:rsid w:val="00863CA4"/>
    <w:rsid w:val="00864445"/>
    <w:rsid w:val="00865BAC"/>
    <w:rsid w:val="00865C41"/>
    <w:rsid w:val="00866B94"/>
    <w:rsid w:val="00866DEA"/>
    <w:rsid w:val="008677FD"/>
    <w:rsid w:val="008706D4"/>
    <w:rsid w:val="00870F8A"/>
    <w:rsid w:val="0087192D"/>
    <w:rsid w:val="008719A4"/>
    <w:rsid w:val="00871D23"/>
    <w:rsid w:val="00874312"/>
    <w:rsid w:val="0087437C"/>
    <w:rsid w:val="00875CD7"/>
    <w:rsid w:val="008760B6"/>
    <w:rsid w:val="008762BD"/>
    <w:rsid w:val="00876932"/>
    <w:rsid w:val="00876B4D"/>
    <w:rsid w:val="00876CBD"/>
    <w:rsid w:val="00876FA0"/>
    <w:rsid w:val="00876FC3"/>
    <w:rsid w:val="0087701B"/>
    <w:rsid w:val="00877F18"/>
    <w:rsid w:val="00880032"/>
    <w:rsid w:val="008804C2"/>
    <w:rsid w:val="0088099B"/>
    <w:rsid w:val="00881CBB"/>
    <w:rsid w:val="0088205D"/>
    <w:rsid w:val="00883593"/>
    <w:rsid w:val="0088442E"/>
    <w:rsid w:val="008853B3"/>
    <w:rsid w:val="00885BD5"/>
    <w:rsid w:val="008861D4"/>
    <w:rsid w:val="00892F30"/>
    <w:rsid w:val="00893321"/>
    <w:rsid w:val="00894A88"/>
    <w:rsid w:val="00895386"/>
    <w:rsid w:val="00895BFF"/>
    <w:rsid w:val="00895EAC"/>
    <w:rsid w:val="00897183"/>
    <w:rsid w:val="008A1538"/>
    <w:rsid w:val="008A21FF"/>
    <w:rsid w:val="008A2896"/>
    <w:rsid w:val="008A296B"/>
    <w:rsid w:val="008A2CE2"/>
    <w:rsid w:val="008A2CF0"/>
    <w:rsid w:val="008A30AC"/>
    <w:rsid w:val="008A3315"/>
    <w:rsid w:val="008A44B8"/>
    <w:rsid w:val="008A46E5"/>
    <w:rsid w:val="008A51A8"/>
    <w:rsid w:val="008A5419"/>
    <w:rsid w:val="008A54C7"/>
    <w:rsid w:val="008A77D8"/>
    <w:rsid w:val="008A7C37"/>
    <w:rsid w:val="008B0483"/>
    <w:rsid w:val="008B05B3"/>
    <w:rsid w:val="008B06F5"/>
    <w:rsid w:val="008B0C53"/>
    <w:rsid w:val="008B120C"/>
    <w:rsid w:val="008B3590"/>
    <w:rsid w:val="008B5016"/>
    <w:rsid w:val="008B51A0"/>
    <w:rsid w:val="008B592A"/>
    <w:rsid w:val="008B6A8D"/>
    <w:rsid w:val="008B71B4"/>
    <w:rsid w:val="008B7997"/>
    <w:rsid w:val="008B7B5C"/>
    <w:rsid w:val="008B7DBA"/>
    <w:rsid w:val="008C0B84"/>
    <w:rsid w:val="008C0C99"/>
    <w:rsid w:val="008C1C91"/>
    <w:rsid w:val="008C2017"/>
    <w:rsid w:val="008C36CA"/>
    <w:rsid w:val="008C3CF5"/>
    <w:rsid w:val="008C4958"/>
    <w:rsid w:val="008C4BAA"/>
    <w:rsid w:val="008C512E"/>
    <w:rsid w:val="008C65AB"/>
    <w:rsid w:val="008C6AE8"/>
    <w:rsid w:val="008C6C88"/>
    <w:rsid w:val="008C6C9F"/>
    <w:rsid w:val="008C7329"/>
    <w:rsid w:val="008C7573"/>
    <w:rsid w:val="008C76CD"/>
    <w:rsid w:val="008D1668"/>
    <w:rsid w:val="008D34F1"/>
    <w:rsid w:val="008D39D7"/>
    <w:rsid w:val="008D39D8"/>
    <w:rsid w:val="008D6351"/>
    <w:rsid w:val="008D6BCC"/>
    <w:rsid w:val="008D6D1A"/>
    <w:rsid w:val="008E065E"/>
    <w:rsid w:val="008E0927"/>
    <w:rsid w:val="008E0B15"/>
    <w:rsid w:val="008E138E"/>
    <w:rsid w:val="008E1909"/>
    <w:rsid w:val="008E1990"/>
    <w:rsid w:val="008E28D1"/>
    <w:rsid w:val="008E2AFC"/>
    <w:rsid w:val="008E32E4"/>
    <w:rsid w:val="008E4D7C"/>
    <w:rsid w:val="008E6683"/>
    <w:rsid w:val="008E6E41"/>
    <w:rsid w:val="008F0240"/>
    <w:rsid w:val="008F068E"/>
    <w:rsid w:val="008F0DA9"/>
    <w:rsid w:val="008F159A"/>
    <w:rsid w:val="008F1EAB"/>
    <w:rsid w:val="008F33DC"/>
    <w:rsid w:val="008F3974"/>
    <w:rsid w:val="008F39DD"/>
    <w:rsid w:val="008F477F"/>
    <w:rsid w:val="008F5E84"/>
    <w:rsid w:val="0090164F"/>
    <w:rsid w:val="00902350"/>
    <w:rsid w:val="0090336B"/>
    <w:rsid w:val="009038B8"/>
    <w:rsid w:val="00903FDB"/>
    <w:rsid w:val="009050D7"/>
    <w:rsid w:val="009053AA"/>
    <w:rsid w:val="00906939"/>
    <w:rsid w:val="00910A74"/>
    <w:rsid w:val="00910B7D"/>
    <w:rsid w:val="00911DFB"/>
    <w:rsid w:val="0091271D"/>
    <w:rsid w:val="00912741"/>
    <w:rsid w:val="009139D9"/>
    <w:rsid w:val="009143BA"/>
    <w:rsid w:val="00914AD8"/>
    <w:rsid w:val="00915A75"/>
    <w:rsid w:val="00916079"/>
    <w:rsid w:val="00917CE9"/>
    <w:rsid w:val="00920925"/>
    <w:rsid w:val="00920BF2"/>
    <w:rsid w:val="009215CA"/>
    <w:rsid w:val="00921D86"/>
    <w:rsid w:val="00922010"/>
    <w:rsid w:val="009241A6"/>
    <w:rsid w:val="009244D0"/>
    <w:rsid w:val="009305EA"/>
    <w:rsid w:val="00931BD9"/>
    <w:rsid w:val="00932336"/>
    <w:rsid w:val="0093233C"/>
    <w:rsid w:val="0093370E"/>
    <w:rsid w:val="009341BA"/>
    <w:rsid w:val="00934C29"/>
    <w:rsid w:val="00936764"/>
    <w:rsid w:val="009368F3"/>
    <w:rsid w:val="0093735F"/>
    <w:rsid w:val="00940168"/>
    <w:rsid w:val="0094135F"/>
    <w:rsid w:val="00941636"/>
    <w:rsid w:val="00942008"/>
    <w:rsid w:val="009420F9"/>
    <w:rsid w:val="0094334C"/>
    <w:rsid w:val="0094367A"/>
    <w:rsid w:val="00943742"/>
    <w:rsid w:val="00943B5A"/>
    <w:rsid w:val="00944056"/>
    <w:rsid w:val="00944104"/>
    <w:rsid w:val="00945C05"/>
    <w:rsid w:val="00946945"/>
    <w:rsid w:val="00947713"/>
    <w:rsid w:val="00947A55"/>
    <w:rsid w:val="00947BA8"/>
    <w:rsid w:val="00950B8D"/>
    <w:rsid w:val="00950DE7"/>
    <w:rsid w:val="00952C3E"/>
    <w:rsid w:val="00953920"/>
    <w:rsid w:val="00953D47"/>
    <w:rsid w:val="00954BF2"/>
    <w:rsid w:val="0095681E"/>
    <w:rsid w:val="009572D4"/>
    <w:rsid w:val="00960BE9"/>
    <w:rsid w:val="0096117D"/>
    <w:rsid w:val="00961921"/>
    <w:rsid w:val="0096379D"/>
    <w:rsid w:val="00963E7C"/>
    <w:rsid w:val="00964007"/>
    <w:rsid w:val="0096430A"/>
    <w:rsid w:val="00964B5A"/>
    <w:rsid w:val="0096554B"/>
    <w:rsid w:val="0096584A"/>
    <w:rsid w:val="00965F45"/>
    <w:rsid w:val="00966347"/>
    <w:rsid w:val="00967990"/>
    <w:rsid w:val="00971626"/>
    <w:rsid w:val="00971F08"/>
    <w:rsid w:val="009721E0"/>
    <w:rsid w:val="009725EF"/>
    <w:rsid w:val="009737B4"/>
    <w:rsid w:val="0097603D"/>
    <w:rsid w:val="00976949"/>
    <w:rsid w:val="0097767E"/>
    <w:rsid w:val="009802B4"/>
    <w:rsid w:val="009802F5"/>
    <w:rsid w:val="00980477"/>
    <w:rsid w:val="00980B13"/>
    <w:rsid w:val="009834A4"/>
    <w:rsid w:val="00983A42"/>
    <w:rsid w:val="00985251"/>
    <w:rsid w:val="00985253"/>
    <w:rsid w:val="009853B3"/>
    <w:rsid w:val="00987BB5"/>
    <w:rsid w:val="00987DE6"/>
    <w:rsid w:val="00990557"/>
    <w:rsid w:val="00990630"/>
    <w:rsid w:val="00991761"/>
    <w:rsid w:val="009918A1"/>
    <w:rsid w:val="00991FCD"/>
    <w:rsid w:val="009923DD"/>
    <w:rsid w:val="00992C79"/>
    <w:rsid w:val="00994B72"/>
    <w:rsid w:val="00994DCA"/>
    <w:rsid w:val="00995EF2"/>
    <w:rsid w:val="009960EC"/>
    <w:rsid w:val="00996FDC"/>
    <w:rsid w:val="009970DD"/>
    <w:rsid w:val="009972E8"/>
    <w:rsid w:val="009A0539"/>
    <w:rsid w:val="009A0FBA"/>
    <w:rsid w:val="009A11A5"/>
    <w:rsid w:val="009A1601"/>
    <w:rsid w:val="009A408C"/>
    <w:rsid w:val="009A462D"/>
    <w:rsid w:val="009A4E09"/>
    <w:rsid w:val="009A55A1"/>
    <w:rsid w:val="009A5B25"/>
    <w:rsid w:val="009A5CBA"/>
    <w:rsid w:val="009A5E62"/>
    <w:rsid w:val="009A624D"/>
    <w:rsid w:val="009A63D7"/>
    <w:rsid w:val="009A7541"/>
    <w:rsid w:val="009A782A"/>
    <w:rsid w:val="009A7E39"/>
    <w:rsid w:val="009A7FCF"/>
    <w:rsid w:val="009B0F4E"/>
    <w:rsid w:val="009B1F30"/>
    <w:rsid w:val="009B3AC2"/>
    <w:rsid w:val="009B3F2D"/>
    <w:rsid w:val="009B4DF4"/>
    <w:rsid w:val="009B564E"/>
    <w:rsid w:val="009B57BA"/>
    <w:rsid w:val="009B5EAA"/>
    <w:rsid w:val="009B798F"/>
    <w:rsid w:val="009B7BD0"/>
    <w:rsid w:val="009B7E87"/>
    <w:rsid w:val="009C17AC"/>
    <w:rsid w:val="009C2317"/>
    <w:rsid w:val="009C403E"/>
    <w:rsid w:val="009C4268"/>
    <w:rsid w:val="009C75AB"/>
    <w:rsid w:val="009C7FE0"/>
    <w:rsid w:val="009D179E"/>
    <w:rsid w:val="009D242E"/>
    <w:rsid w:val="009D24E2"/>
    <w:rsid w:val="009D4AFC"/>
    <w:rsid w:val="009D4FF0"/>
    <w:rsid w:val="009D703C"/>
    <w:rsid w:val="009D718F"/>
    <w:rsid w:val="009D74A5"/>
    <w:rsid w:val="009D7798"/>
    <w:rsid w:val="009E068F"/>
    <w:rsid w:val="009E0E1A"/>
    <w:rsid w:val="009E14E0"/>
    <w:rsid w:val="009E35DB"/>
    <w:rsid w:val="009E3950"/>
    <w:rsid w:val="009E3C05"/>
    <w:rsid w:val="009E3D2C"/>
    <w:rsid w:val="009E43A3"/>
    <w:rsid w:val="009E47A3"/>
    <w:rsid w:val="009E75CE"/>
    <w:rsid w:val="009E7AEF"/>
    <w:rsid w:val="009F03FE"/>
    <w:rsid w:val="009F08F3"/>
    <w:rsid w:val="009F09AD"/>
    <w:rsid w:val="009F0B5D"/>
    <w:rsid w:val="009F1946"/>
    <w:rsid w:val="009F344F"/>
    <w:rsid w:val="009F4DA0"/>
    <w:rsid w:val="009F556C"/>
    <w:rsid w:val="009F6A8D"/>
    <w:rsid w:val="009F7F16"/>
    <w:rsid w:val="00A02D4B"/>
    <w:rsid w:val="00A031D8"/>
    <w:rsid w:val="00A0401C"/>
    <w:rsid w:val="00A04690"/>
    <w:rsid w:val="00A048A8"/>
    <w:rsid w:val="00A04F49"/>
    <w:rsid w:val="00A051D2"/>
    <w:rsid w:val="00A05BD3"/>
    <w:rsid w:val="00A05C21"/>
    <w:rsid w:val="00A05F3D"/>
    <w:rsid w:val="00A06149"/>
    <w:rsid w:val="00A0699A"/>
    <w:rsid w:val="00A06A50"/>
    <w:rsid w:val="00A075FB"/>
    <w:rsid w:val="00A078C3"/>
    <w:rsid w:val="00A109A1"/>
    <w:rsid w:val="00A10AAD"/>
    <w:rsid w:val="00A10E0F"/>
    <w:rsid w:val="00A10F8C"/>
    <w:rsid w:val="00A1284B"/>
    <w:rsid w:val="00A13CA1"/>
    <w:rsid w:val="00A13E54"/>
    <w:rsid w:val="00A144B0"/>
    <w:rsid w:val="00A1547B"/>
    <w:rsid w:val="00A15687"/>
    <w:rsid w:val="00A15E53"/>
    <w:rsid w:val="00A16489"/>
    <w:rsid w:val="00A17F63"/>
    <w:rsid w:val="00A2193B"/>
    <w:rsid w:val="00A2351A"/>
    <w:rsid w:val="00A24346"/>
    <w:rsid w:val="00A24D55"/>
    <w:rsid w:val="00A25F72"/>
    <w:rsid w:val="00A26425"/>
    <w:rsid w:val="00A264A9"/>
    <w:rsid w:val="00A27785"/>
    <w:rsid w:val="00A30187"/>
    <w:rsid w:val="00A34342"/>
    <w:rsid w:val="00A3448A"/>
    <w:rsid w:val="00A347F8"/>
    <w:rsid w:val="00A36297"/>
    <w:rsid w:val="00A3658D"/>
    <w:rsid w:val="00A3695D"/>
    <w:rsid w:val="00A370CE"/>
    <w:rsid w:val="00A37400"/>
    <w:rsid w:val="00A40822"/>
    <w:rsid w:val="00A41B5E"/>
    <w:rsid w:val="00A41E2B"/>
    <w:rsid w:val="00A4317C"/>
    <w:rsid w:val="00A43181"/>
    <w:rsid w:val="00A440D0"/>
    <w:rsid w:val="00A4521C"/>
    <w:rsid w:val="00A45B74"/>
    <w:rsid w:val="00A46150"/>
    <w:rsid w:val="00A47976"/>
    <w:rsid w:val="00A50C42"/>
    <w:rsid w:val="00A50C86"/>
    <w:rsid w:val="00A52ADC"/>
    <w:rsid w:val="00A52E12"/>
    <w:rsid w:val="00A52E1D"/>
    <w:rsid w:val="00A53CD7"/>
    <w:rsid w:val="00A53DA4"/>
    <w:rsid w:val="00A54577"/>
    <w:rsid w:val="00A54B63"/>
    <w:rsid w:val="00A55477"/>
    <w:rsid w:val="00A55833"/>
    <w:rsid w:val="00A55BE6"/>
    <w:rsid w:val="00A56825"/>
    <w:rsid w:val="00A61499"/>
    <w:rsid w:val="00A62599"/>
    <w:rsid w:val="00A62617"/>
    <w:rsid w:val="00A62A77"/>
    <w:rsid w:val="00A63483"/>
    <w:rsid w:val="00A635DC"/>
    <w:rsid w:val="00A64A51"/>
    <w:rsid w:val="00A657D7"/>
    <w:rsid w:val="00A660AC"/>
    <w:rsid w:val="00A66EE5"/>
    <w:rsid w:val="00A67664"/>
    <w:rsid w:val="00A67E6C"/>
    <w:rsid w:val="00A70050"/>
    <w:rsid w:val="00A704BC"/>
    <w:rsid w:val="00A71209"/>
    <w:rsid w:val="00A712D9"/>
    <w:rsid w:val="00A712F4"/>
    <w:rsid w:val="00A7175B"/>
    <w:rsid w:val="00A71B99"/>
    <w:rsid w:val="00A739D0"/>
    <w:rsid w:val="00A746B4"/>
    <w:rsid w:val="00A761D4"/>
    <w:rsid w:val="00A76593"/>
    <w:rsid w:val="00A7730D"/>
    <w:rsid w:val="00A773C8"/>
    <w:rsid w:val="00A77ADB"/>
    <w:rsid w:val="00A77EC4"/>
    <w:rsid w:val="00A80106"/>
    <w:rsid w:val="00A81B7C"/>
    <w:rsid w:val="00A81DA5"/>
    <w:rsid w:val="00A81F3B"/>
    <w:rsid w:val="00A82158"/>
    <w:rsid w:val="00A838B0"/>
    <w:rsid w:val="00A84D6B"/>
    <w:rsid w:val="00A85066"/>
    <w:rsid w:val="00A8555A"/>
    <w:rsid w:val="00A85E18"/>
    <w:rsid w:val="00A86750"/>
    <w:rsid w:val="00A879D5"/>
    <w:rsid w:val="00A87E69"/>
    <w:rsid w:val="00A91428"/>
    <w:rsid w:val="00A91470"/>
    <w:rsid w:val="00A919C1"/>
    <w:rsid w:val="00A92879"/>
    <w:rsid w:val="00A92BEC"/>
    <w:rsid w:val="00A93164"/>
    <w:rsid w:val="00A93EA4"/>
    <w:rsid w:val="00A9442A"/>
    <w:rsid w:val="00A94CA8"/>
    <w:rsid w:val="00A96417"/>
    <w:rsid w:val="00A96AE1"/>
    <w:rsid w:val="00A9764F"/>
    <w:rsid w:val="00AA016F"/>
    <w:rsid w:val="00AA0B96"/>
    <w:rsid w:val="00AA1249"/>
    <w:rsid w:val="00AA1465"/>
    <w:rsid w:val="00AA1D74"/>
    <w:rsid w:val="00AA1ED6"/>
    <w:rsid w:val="00AA2F4E"/>
    <w:rsid w:val="00AA2F6B"/>
    <w:rsid w:val="00AA33DF"/>
    <w:rsid w:val="00AA35B9"/>
    <w:rsid w:val="00AA505F"/>
    <w:rsid w:val="00AA51D6"/>
    <w:rsid w:val="00AA6621"/>
    <w:rsid w:val="00AA68CE"/>
    <w:rsid w:val="00AB0BC8"/>
    <w:rsid w:val="00AB11CA"/>
    <w:rsid w:val="00AB14D9"/>
    <w:rsid w:val="00AB3883"/>
    <w:rsid w:val="00AB4AB8"/>
    <w:rsid w:val="00AB592F"/>
    <w:rsid w:val="00AB655E"/>
    <w:rsid w:val="00AB6AF7"/>
    <w:rsid w:val="00AC007F"/>
    <w:rsid w:val="00AC09D2"/>
    <w:rsid w:val="00AC2683"/>
    <w:rsid w:val="00AC2ECD"/>
    <w:rsid w:val="00AC3119"/>
    <w:rsid w:val="00AC3848"/>
    <w:rsid w:val="00AC49FB"/>
    <w:rsid w:val="00AC5A10"/>
    <w:rsid w:val="00AC6DE7"/>
    <w:rsid w:val="00AC717E"/>
    <w:rsid w:val="00AC7F4A"/>
    <w:rsid w:val="00AD0642"/>
    <w:rsid w:val="00AD0AA3"/>
    <w:rsid w:val="00AD0ECF"/>
    <w:rsid w:val="00AD2020"/>
    <w:rsid w:val="00AD376A"/>
    <w:rsid w:val="00AD3F94"/>
    <w:rsid w:val="00AD4A5A"/>
    <w:rsid w:val="00AD4ABA"/>
    <w:rsid w:val="00AD56F9"/>
    <w:rsid w:val="00AD59C5"/>
    <w:rsid w:val="00AD65B1"/>
    <w:rsid w:val="00AD6689"/>
    <w:rsid w:val="00AD7B2A"/>
    <w:rsid w:val="00AE032F"/>
    <w:rsid w:val="00AE07A5"/>
    <w:rsid w:val="00AE087B"/>
    <w:rsid w:val="00AE0C32"/>
    <w:rsid w:val="00AE23D8"/>
    <w:rsid w:val="00AE27AC"/>
    <w:rsid w:val="00AE2A2A"/>
    <w:rsid w:val="00AE3167"/>
    <w:rsid w:val="00AE3A70"/>
    <w:rsid w:val="00AE3C36"/>
    <w:rsid w:val="00AE40E0"/>
    <w:rsid w:val="00AE4807"/>
    <w:rsid w:val="00AE4DBA"/>
    <w:rsid w:val="00AE4F07"/>
    <w:rsid w:val="00AE5E43"/>
    <w:rsid w:val="00AE63AB"/>
    <w:rsid w:val="00AF012F"/>
    <w:rsid w:val="00AF0508"/>
    <w:rsid w:val="00AF106C"/>
    <w:rsid w:val="00AF11C2"/>
    <w:rsid w:val="00AF130C"/>
    <w:rsid w:val="00AF1C5D"/>
    <w:rsid w:val="00AF1CCC"/>
    <w:rsid w:val="00AF263D"/>
    <w:rsid w:val="00AF2A13"/>
    <w:rsid w:val="00AF2B22"/>
    <w:rsid w:val="00AF42D7"/>
    <w:rsid w:val="00AF5570"/>
    <w:rsid w:val="00AF5B63"/>
    <w:rsid w:val="00AF5BA7"/>
    <w:rsid w:val="00AF78ED"/>
    <w:rsid w:val="00AF7B02"/>
    <w:rsid w:val="00AF7B0B"/>
    <w:rsid w:val="00B000F8"/>
    <w:rsid w:val="00B006FE"/>
    <w:rsid w:val="00B007CB"/>
    <w:rsid w:val="00B00A30"/>
    <w:rsid w:val="00B02AA9"/>
    <w:rsid w:val="00B02FA3"/>
    <w:rsid w:val="00B0324F"/>
    <w:rsid w:val="00B037DF"/>
    <w:rsid w:val="00B04DF3"/>
    <w:rsid w:val="00B05084"/>
    <w:rsid w:val="00B06158"/>
    <w:rsid w:val="00B061FD"/>
    <w:rsid w:val="00B07BB5"/>
    <w:rsid w:val="00B100BE"/>
    <w:rsid w:val="00B101E0"/>
    <w:rsid w:val="00B10447"/>
    <w:rsid w:val="00B12115"/>
    <w:rsid w:val="00B130C7"/>
    <w:rsid w:val="00B133D4"/>
    <w:rsid w:val="00B13A5F"/>
    <w:rsid w:val="00B13E66"/>
    <w:rsid w:val="00B13ECB"/>
    <w:rsid w:val="00B157F9"/>
    <w:rsid w:val="00B162FE"/>
    <w:rsid w:val="00B17728"/>
    <w:rsid w:val="00B2016D"/>
    <w:rsid w:val="00B20256"/>
    <w:rsid w:val="00B20D09"/>
    <w:rsid w:val="00B20E36"/>
    <w:rsid w:val="00B21270"/>
    <w:rsid w:val="00B235D8"/>
    <w:rsid w:val="00B2468A"/>
    <w:rsid w:val="00B248B0"/>
    <w:rsid w:val="00B26318"/>
    <w:rsid w:val="00B2763F"/>
    <w:rsid w:val="00B27A16"/>
    <w:rsid w:val="00B27AAC"/>
    <w:rsid w:val="00B30929"/>
    <w:rsid w:val="00B30E25"/>
    <w:rsid w:val="00B33221"/>
    <w:rsid w:val="00B33741"/>
    <w:rsid w:val="00B34BAC"/>
    <w:rsid w:val="00B34C44"/>
    <w:rsid w:val="00B36940"/>
    <w:rsid w:val="00B372AA"/>
    <w:rsid w:val="00B375E8"/>
    <w:rsid w:val="00B40445"/>
    <w:rsid w:val="00B41888"/>
    <w:rsid w:val="00B41DAA"/>
    <w:rsid w:val="00B42E1A"/>
    <w:rsid w:val="00B43805"/>
    <w:rsid w:val="00B45A52"/>
    <w:rsid w:val="00B46175"/>
    <w:rsid w:val="00B466D3"/>
    <w:rsid w:val="00B46DBB"/>
    <w:rsid w:val="00B477E5"/>
    <w:rsid w:val="00B47B4C"/>
    <w:rsid w:val="00B50005"/>
    <w:rsid w:val="00B52E6D"/>
    <w:rsid w:val="00B575C8"/>
    <w:rsid w:val="00B622EA"/>
    <w:rsid w:val="00B6253B"/>
    <w:rsid w:val="00B62A98"/>
    <w:rsid w:val="00B6329B"/>
    <w:rsid w:val="00B64D24"/>
    <w:rsid w:val="00B64EBC"/>
    <w:rsid w:val="00B664C7"/>
    <w:rsid w:val="00B7321D"/>
    <w:rsid w:val="00B739F6"/>
    <w:rsid w:val="00B74AB3"/>
    <w:rsid w:val="00B75758"/>
    <w:rsid w:val="00B76C86"/>
    <w:rsid w:val="00B8093E"/>
    <w:rsid w:val="00B81A6C"/>
    <w:rsid w:val="00B82679"/>
    <w:rsid w:val="00B833DF"/>
    <w:rsid w:val="00B83628"/>
    <w:rsid w:val="00B84C8A"/>
    <w:rsid w:val="00B850CF"/>
    <w:rsid w:val="00B85DE5"/>
    <w:rsid w:val="00B869D5"/>
    <w:rsid w:val="00B86F08"/>
    <w:rsid w:val="00B8702C"/>
    <w:rsid w:val="00B876F7"/>
    <w:rsid w:val="00B90F73"/>
    <w:rsid w:val="00B914B1"/>
    <w:rsid w:val="00B91E15"/>
    <w:rsid w:val="00B93B59"/>
    <w:rsid w:val="00B9406A"/>
    <w:rsid w:val="00B942DB"/>
    <w:rsid w:val="00B958C6"/>
    <w:rsid w:val="00B96812"/>
    <w:rsid w:val="00BA131A"/>
    <w:rsid w:val="00BA17E3"/>
    <w:rsid w:val="00BA202E"/>
    <w:rsid w:val="00BA2280"/>
    <w:rsid w:val="00BA2789"/>
    <w:rsid w:val="00BA2A08"/>
    <w:rsid w:val="00BA2C9A"/>
    <w:rsid w:val="00BA2D1F"/>
    <w:rsid w:val="00BA541A"/>
    <w:rsid w:val="00BA56D2"/>
    <w:rsid w:val="00BA67BF"/>
    <w:rsid w:val="00BA76E0"/>
    <w:rsid w:val="00BA7C4F"/>
    <w:rsid w:val="00BA7DE1"/>
    <w:rsid w:val="00BB07CA"/>
    <w:rsid w:val="00BB096D"/>
    <w:rsid w:val="00BB0A3F"/>
    <w:rsid w:val="00BB20CE"/>
    <w:rsid w:val="00BB2A25"/>
    <w:rsid w:val="00BB4706"/>
    <w:rsid w:val="00BB4918"/>
    <w:rsid w:val="00BB51E9"/>
    <w:rsid w:val="00BB5977"/>
    <w:rsid w:val="00BB749F"/>
    <w:rsid w:val="00BC0FDC"/>
    <w:rsid w:val="00BC27FE"/>
    <w:rsid w:val="00BC286F"/>
    <w:rsid w:val="00BC3053"/>
    <w:rsid w:val="00BC3B08"/>
    <w:rsid w:val="00BC3F27"/>
    <w:rsid w:val="00BC43CB"/>
    <w:rsid w:val="00BC4415"/>
    <w:rsid w:val="00BC4D2E"/>
    <w:rsid w:val="00BC6E83"/>
    <w:rsid w:val="00BC7378"/>
    <w:rsid w:val="00BC79F4"/>
    <w:rsid w:val="00BC7E1F"/>
    <w:rsid w:val="00BD0FED"/>
    <w:rsid w:val="00BD30FE"/>
    <w:rsid w:val="00BD3992"/>
    <w:rsid w:val="00BD3BDF"/>
    <w:rsid w:val="00BD41BB"/>
    <w:rsid w:val="00BD4278"/>
    <w:rsid w:val="00BD48AC"/>
    <w:rsid w:val="00BD53A8"/>
    <w:rsid w:val="00BD5F1A"/>
    <w:rsid w:val="00BD6EA1"/>
    <w:rsid w:val="00BD75AC"/>
    <w:rsid w:val="00BE1234"/>
    <w:rsid w:val="00BE12E2"/>
    <w:rsid w:val="00BE2FA6"/>
    <w:rsid w:val="00BE333F"/>
    <w:rsid w:val="00BE7406"/>
    <w:rsid w:val="00BE7603"/>
    <w:rsid w:val="00BF085C"/>
    <w:rsid w:val="00BF1596"/>
    <w:rsid w:val="00BF1863"/>
    <w:rsid w:val="00BF3279"/>
    <w:rsid w:val="00BF3A4B"/>
    <w:rsid w:val="00BF3C7F"/>
    <w:rsid w:val="00BF4C9A"/>
    <w:rsid w:val="00BF69FD"/>
    <w:rsid w:val="00BF6D4F"/>
    <w:rsid w:val="00BF6F3D"/>
    <w:rsid w:val="00BF74C7"/>
    <w:rsid w:val="00BF7762"/>
    <w:rsid w:val="00C015F1"/>
    <w:rsid w:val="00C017B5"/>
    <w:rsid w:val="00C01F33"/>
    <w:rsid w:val="00C02339"/>
    <w:rsid w:val="00C02AF1"/>
    <w:rsid w:val="00C02CC6"/>
    <w:rsid w:val="00C02EA0"/>
    <w:rsid w:val="00C03AB0"/>
    <w:rsid w:val="00C03F25"/>
    <w:rsid w:val="00C040F7"/>
    <w:rsid w:val="00C044AB"/>
    <w:rsid w:val="00C044DB"/>
    <w:rsid w:val="00C04BB6"/>
    <w:rsid w:val="00C05706"/>
    <w:rsid w:val="00C057C7"/>
    <w:rsid w:val="00C057D5"/>
    <w:rsid w:val="00C05DC1"/>
    <w:rsid w:val="00C0687F"/>
    <w:rsid w:val="00C069DD"/>
    <w:rsid w:val="00C06B5A"/>
    <w:rsid w:val="00C07377"/>
    <w:rsid w:val="00C100A5"/>
    <w:rsid w:val="00C10478"/>
    <w:rsid w:val="00C106CA"/>
    <w:rsid w:val="00C12107"/>
    <w:rsid w:val="00C1268D"/>
    <w:rsid w:val="00C14D4B"/>
    <w:rsid w:val="00C14DA9"/>
    <w:rsid w:val="00C14F40"/>
    <w:rsid w:val="00C15176"/>
    <w:rsid w:val="00C154BB"/>
    <w:rsid w:val="00C15ABD"/>
    <w:rsid w:val="00C16F74"/>
    <w:rsid w:val="00C2055B"/>
    <w:rsid w:val="00C20E12"/>
    <w:rsid w:val="00C22A14"/>
    <w:rsid w:val="00C23725"/>
    <w:rsid w:val="00C245EC"/>
    <w:rsid w:val="00C279B5"/>
    <w:rsid w:val="00C27C45"/>
    <w:rsid w:val="00C30119"/>
    <w:rsid w:val="00C3028A"/>
    <w:rsid w:val="00C30694"/>
    <w:rsid w:val="00C3354C"/>
    <w:rsid w:val="00C351DF"/>
    <w:rsid w:val="00C3576C"/>
    <w:rsid w:val="00C35877"/>
    <w:rsid w:val="00C3719D"/>
    <w:rsid w:val="00C3772D"/>
    <w:rsid w:val="00C41779"/>
    <w:rsid w:val="00C42038"/>
    <w:rsid w:val="00C43F8F"/>
    <w:rsid w:val="00C4509B"/>
    <w:rsid w:val="00C452C8"/>
    <w:rsid w:val="00C46B11"/>
    <w:rsid w:val="00C46DA4"/>
    <w:rsid w:val="00C478FB"/>
    <w:rsid w:val="00C501E8"/>
    <w:rsid w:val="00C50211"/>
    <w:rsid w:val="00C516E0"/>
    <w:rsid w:val="00C54696"/>
    <w:rsid w:val="00C54995"/>
    <w:rsid w:val="00C54D41"/>
    <w:rsid w:val="00C5511E"/>
    <w:rsid w:val="00C554CF"/>
    <w:rsid w:val="00C60681"/>
    <w:rsid w:val="00C60783"/>
    <w:rsid w:val="00C61714"/>
    <w:rsid w:val="00C62943"/>
    <w:rsid w:val="00C62AD8"/>
    <w:rsid w:val="00C63288"/>
    <w:rsid w:val="00C64672"/>
    <w:rsid w:val="00C6532F"/>
    <w:rsid w:val="00C65D33"/>
    <w:rsid w:val="00C66B28"/>
    <w:rsid w:val="00C67775"/>
    <w:rsid w:val="00C678F7"/>
    <w:rsid w:val="00C70628"/>
    <w:rsid w:val="00C70697"/>
    <w:rsid w:val="00C71002"/>
    <w:rsid w:val="00C7133B"/>
    <w:rsid w:val="00C71A92"/>
    <w:rsid w:val="00C72735"/>
    <w:rsid w:val="00C72EB4"/>
    <w:rsid w:val="00C72EF4"/>
    <w:rsid w:val="00C732D6"/>
    <w:rsid w:val="00C73B8D"/>
    <w:rsid w:val="00C74171"/>
    <w:rsid w:val="00C74B02"/>
    <w:rsid w:val="00C7533C"/>
    <w:rsid w:val="00C75D2F"/>
    <w:rsid w:val="00C765EC"/>
    <w:rsid w:val="00C767BE"/>
    <w:rsid w:val="00C76E3C"/>
    <w:rsid w:val="00C77571"/>
    <w:rsid w:val="00C77596"/>
    <w:rsid w:val="00C81568"/>
    <w:rsid w:val="00C81829"/>
    <w:rsid w:val="00C8368A"/>
    <w:rsid w:val="00C86610"/>
    <w:rsid w:val="00C87CDD"/>
    <w:rsid w:val="00C9027A"/>
    <w:rsid w:val="00C9068E"/>
    <w:rsid w:val="00C908D1"/>
    <w:rsid w:val="00C9135C"/>
    <w:rsid w:val="00C918CC"/>
    <w:rsid w:val="00C9228C"/>
    <w:rsid w:val="00C92316"/>
    <w:rsid w:val="00C92CC2"/>
    <w:rsid w:val="00C930F0"/>
    <w:rsid w:val="00C93C4B"/>
    <w:rsid w:val="00C944AB"/>
    <w:rsid w:val="00C9512F"/>
    <w:rsid w:val="00C9531E"/>
    <w:rsid w:val="00C95B40"/>
    <w:rsid w:val="00C96C6A"/>
    <w:rsid w:val="00CA02E0"/>
    <w:rsid w:val="00CA03EA"/>
    <w:rsid w:val="00CA1729"/>
    <w:rsid w:val="00CA1751"/>
    <w:rsid w:val="00CA1ED8"/>
    <w:rsid w:val="00CA30C3"/>
    <w:rsid w:val="00CA33F2"/>
    <w:rsid w:val="00CA3604"/>
    <w:rsid w:val="00CA48A3"/>
    <w:rsid w:val="00CA50DD"/>
    <w:rsid w:val="00CA5F9C"/>
    <w:rsid w:val="00CA618F"/>
    <w:rsid w:val="00CB0076"/>
    <w:rsid w:val="00CB00AD"/>
    <w:rsid w:val="00CB0AB2"/>
    <w:rsid w:val="00CB1239"/>
    <w:rsid w:val="00CB1460"/>
    <w:rsid w:val="00CB1F63"/>
    <w:rsid w:val="00CB2F97"/>
    <w:rsid w:val="00CB3321"/>
    <w:rsid w:val="00CB35F2"/>
    <w:rsid w:val="00CB4487"/>
    <w:rsid w:val="00CB4738"/>
    <w:rsid w:val="00CB509C"/>
    <w:rsid w:val="00CB6133"/>
    <w:rsid w:val="00CB6A13"/>
    <w:rsid w:val="00CB7170"/>
    <w:rsid w:val="00CB799E"/>
    <w:rsid w:val="00CC040E"/>
    <w:rsid w:val="00CC111F"/>
    <w:rsid w:val="00CC1491"/>
    <w:rsid w:val="00CC192F"/>
    <w:rsid w:val="00CC1EBF"/>
    <w:rsid w:val="00CC2011"/>
    <w:rsid w:val="00CC2699"/>
    <w:rsid w:val="00CC2973"/>
    <w:rsid w:val="00CC38A6"/>
    <w:rsid w:val="00CC3EA0"/>
    <w:rsid w:val="00CC41CC"/>
    <w:rsid w:val="00CC426A"/>
    <w:rsid w:val="00CC517F"/>
    <w:rsid w:val="00CC55DE"/>
    <w:rsid w:val="00CC56B4"/>
    <w:rsid w:val="00CC7B45"/>
    <w:rsid w:val="00CD06B7"/>
    <w:rsid w:val="00CD1188"/>
    <w:rsid w:val="00CD16B1"/>
    <w:rsid w:val="00CD2ED1"/>
    <w:rsid w:val="00CD2F7A"/>
    <w:rsid w:val="00CD337B"/>
    <w:rsid w:val="00CD38F8"/>
    <w:rsid w:val="00CD3A8F"/>
    <w:rsid w:val="00CD41BB"/>
    <w:rsid w:val="00CD5538"/>
    <w:rsid w:val="00CE0404"/>
    <w:rsid w:val="00CE0424"/>
    <w:rsid w:val="00CE3D62"/>
    <w:rsid w:val="00CE4EBA"/>
    <w:rsid w:val="00CE4FAB"/>
    <w:rsid w:val="00CE5465"/>
    <w:rsid w:val="00CE6231"/>
    <w:rsid w:val="00CE6539"/>
    <w:rsid w:val="00CE7561"/>
    <w:rsid w:val="00CF1354"/>
    <w:rsid w:val="00CF397F"/>
    <w:rsid w:val="00CF3B1F"/>
    <w:rsid w:val="00CF3BF6"/>
    <w:rsid w:val="00CF3DC4"/>
    <w:rsid w:val="00CF6075"/>
    <w:rsid w:val="00CF625B"/>
    <w:rsid w:val="00CF687E"/>
    <w:rsid w:val="00CF72CE"/>
    <w:rsid w:val="00CF7F53"/>
    <w:rsid w:val="00D006BD"/>
    <w:rsid w:val="00D0250A"/>
    <w:rsid w:val="00D02520"/>
    <w:rsid w:val="00D02C0E"/>
    <w:rsid w:val="00D0349B"/>
    <w:rsid w:val="00D03FB0"/>
    <w:rsid w:val="00D042A5"/>
    <w:rsid w:val="00D04AAE"/>
    <w:rsid w:val="00D053D8"/>
    <w:rsid w:val="00D0605A"/>
    <w:rsid w:val="00D06472"/>
    <w:rsid w:val="00D07177"/>
    <w:rsid w:val="00D0742D"/>
    <w:rsid w:val="00D10249"/>
    <w:rsid w:val="00D10988"/>
    <w:rsid w:val="00D10AD3"/>
    <w:rsid w:val="00D10D23"/>
    <w:rsid w:val="00D115C3"/>
    <w:rsid w:val="00D116A8"/>
    <w:rsid w:val="00D1171D"/>
    <w:rsid w:val="00D1182D"/>
    <w:rsid w:val="00D11897"/>
    <w:rsid w:val="00D13135"/>
    <w:rsid w:val="00D13CF4"/>
    <w:rsid w:val="00D13E4E"/>
    <w:rsid w:val="00D140A6"/>
    <w:rsid w:val="00D152CA"/>
    <w:rsid w:val="00D17319"/>
    <w:rsid w:val="00D17923"/>
    <w:rsid w:val="00D21230"/>
    <w:rsid w:val="00D21EF7"/>
    <w:rsid w:val="00D22152"/>
    <w:rsid w:val="00D2232E"/>
    <w:rsid w:val="00D22540"/>
    <w:rsid w:val="00D239A7"/>
    <w:rsid w:val="00D23F47"/>
    <w:rsid w:val="00D24DFA"/>
    <w:rsid w:val="00D25216"/>
    <w:rsid w:val="00D25DA8"/>
    <w:rsid w:val="00D26870"/>
    <w:rsid w:val="00D3346B"/>
    <w:rsid w:val="00D34123"/>
    <w:rsid w:val="00D36570"/>
    <w:rsid w:val="00D36C3A"/>
    <w:rsid w:val="00D36E71"/>
    <w:rsid w:val="00D37D87"/>
    <w:rsid w:val="00D40302"/>
    <w:rsid w:val="00D408EB"/>
    <w:rsid w:val="00D40A3F"/>
    <w:rsid w:val="00D40B33"/>
    <w:rsid w:val="00D42646"/>
    <w:rsid w:val="00D4318F"/>
    <w:rsid w:val="00D438BF"/>
    <w:rsid w:val="00D43E89"/>
    <w:rsid w:val="00D44073"/>
    <w:rsid w:val="00D440F8"/>
    <w:rsid w:val="00D44A47"/>
    <w:rsid w:val="00D4760B"/>
    <w:rsid w:val="00D50409"/>
    <w:rsid w:val="00D50EFF"/>
    <w:rsid w:val="00D51BC4"/>
    <w:rsid w:val="00D51DB6"/>
    <w:rsid w:val="00D54086"/>
    <w:rsid w:val="00D546FF"/>
    <w:rsid w:val="00D55AD5"/>
    <w:rsid w:val="00D55BA1"/>
    <w:rsid w:val="00D56460"/>
    <w:rsid w:val="00D5752F"/>
    <w:rsid w:val="00D576CA"/>
    <w:rsid w:val="00D57BAF"/>
    <w:rsid w:val="00D619B4"/>
    <w:rsid w:val="00D61AF5"/>
    <w:rsid w:val="00D61CCE"/>
    <w:rsid w:val="00D63714"/>
    <w:rsid w:val="00D652B5"/>
    <w:rsid w:val="00D65796"/>
    <w:rsid w:val="00D65DB1"/>
    <w:rsid w:val="00D6606D"/>
    <w:rsid w:val="00D66155"/>
    <w:rsid w:val="00D675A3"/>
    <w:rsid w:val="00D708B0"/>
    <w:rsid w:val="00D70A8C"/>
    <w:rsid w:val="00D720EE"/>
    <w:rsid w:val="00D7275A"/>
    <w:rsid w:val="00D72B3E"/>
    <w:rsid w:val="00D72FCF"/>
    <w:rsid w:val="00D74344"/>
    <w:rsid w:val="00D7558A"/>
    <w:rsid w:val="00D77407"/>
    <w:rsid w:val="00D77B1D"/>
    <w:rsid w:val="00D8021F"/>
    <w:rsid w:val="00D80383"/>
    <w:rsid w:val="00D82092"/>
    <w:rsid w:val="00D821B1"/>
    <w:rsid w:val="00D821CE"/>
    <w:rsid w:val="00D82219"/>
    <w:rsid w:val="00D82322"/>
    <w:rsid w:val="00D823C6"/>
    <w:rsid w:val="00D83031"/>
    <w:rsid w:val="00D8441C"/>
    <w:rsid w:val="00D84AC0"/>
    <w:rsid w:val="00D84B9D"/>
    <w:rsid w:val="00D84EBE"/>
    <w:rsid w:val="00D854BE"/>
    <w:rsid w:val="00D85BD2"/>
    <w:rsid w:val="00D86CA3"/>
    <w:rsid w:val="00D86FE5"/>
    <w:rsid w:val="00D871CE"/>
    <w:rsid w:val="00D87B5E"/>
    <w:rsid w:val="00D90275"/>
    <w:rsid w:val="00D91518"/>
    <w:rsid w:val="00D9196D"/>
    <w:rsid w:val="00D91F4C"/>
    <w:rsid w:val="00D92636"/>
    <w:rsid w:val="00D92982"/>
    <w:rsid w:val="00D93FA9"/>
    <w:rsid w:val="00D940F9"/>
    <w:rsid w:val="00D9453C"/>
    <w:rsid w:val="00D95C9D"/>
    <w:rsid w:val="00D97EE4"/>
    <w:rsid w:val="00DA0AD9"/>
    <w:rsid w:val="00DA0DE7"/>
    <w:rsid w:val="00DA1B30"/>
    <w:rsid w:val="00DA24DA"/>
    <w:rsid w:val="00DA2FE4"/>
    <w:rsid w:val="00DA305E"/>
    <w:rsid w:val="00DA33E2"/>
    <w:rsid w:val="00DA4438"/>
    <w:rsid w:val="00DA5417"/>
    <w:rsid w:val="00DA56E8"/>
    <w:rsid w:val="00DA673D"/>
    <w:rsid w:val="00DB0424"/>
    <w:rsid w:val="00DB0A9F"/>
    <w:rsid w:val="00DB0F22"/>
    <w:rsid w:val="00DB1D08"/>
    <w:rsid w:val="00DB3185"/>
    <w:rsid w:val="00DB377D"/>
    <w:rsid w:val="00DB3ECC"/>
    <w:rsid w:val="00DB593C"/>
    <w:rsid w:val="00DB6D66"/>
    <w:rsid w:val="00DB765B"/>
    <w:rsid w:val="00DB7820"/>
    <w:rsid w:val="00DC089A"/>
    <w:rsid w:val="00DC0F09"/>
    <w:rsid w:val="00DC1984"/>
    <w:rsid w:val="00DC24D6"/>
    <w:rsid w:val="00DC2D36"/>
    <w:rsid w:val="00DC436B"/>
    <w:rsid w:val="00DC4C56"/>
    <w:rsid w:val="00DC4CB9"/>
    <w:rsid w:val="00DC5297"/>
    <w:rsid w:val="00DC53EF"/>
    <w:rsid w:val="00DC7035"/>
    <w:rsid w:val="00DD005C"/>
    <w:rsid w:val="00DD0681"/>
    <w:rsid w:val="00DD0EC5"/>
    <w:rsid w:val="00DD184D"/>
    <w:rsid w:val="00DD1BCC"/>
    <w:rsid w:val="00DD62C0"/>
    <w:rsid w:val="00DD6E5F"/>
    <w:rsid w:val="00DD6F0A"/>
    <w:rsid w:val="00DD768F"/>
    <w:rsid w:val="00DE05BB"/>
    <w:rsid w:val="00DE0DF7"/>
    <w:rsid w:val="00DE10DE"/>
    <w:rsid w:val="00DE1214"/>
    <w:rsid w:val="00DE33AB"/>
    <w:rsid w:val="00DE4B4A"/>
    <w:rsid w:val="00DE4C9D"/>
    <w:rsid w:val="00DE5608"/>
    <w:rsid w:val="00DE58D0"/>
    <w:rsid w:val="00DE6092"/>
    <w:rsid w:val="00DE654F"/>
    <w:rsid w:val="00DE7786"/>
    <w:rsid w:val="00DE7B96"/>
    <w:rsid w:val="00DF0343"/>
    <w:rsid w:val="00DF0675"/>
    <w:rsid w:val="00DF088A"/>
    <w:rsid w:val="00DF0B6E"/>
    <w:rsid w:val="00DF0EF7"/>
    <w:rsid w:val="00DF15E0"/>
    <w:rsid w:val="00DF167E"/>
    <w:rsid w:val="00DF24D8"/>
    <w:rsid w:val="00DF37A0"/>
    <w:rsid w:val="00DF659E"/>
    <w:rsid w:val="00DF6C09"/>
    <w:rsid w:val="00DF7192"/>
    <w:rsid w:val="00DF735E"/>
    <w:rsid w:val="00DF78A7"/>
    <w:rsid w:val="00DF7CFA"/>
    <w:rsid w:val="00E0217A"/>
    <w:rsid w:val="00E02CCA"/>
    <w:rsid w:val="00E02DD1"/>
    <w:rsid w:val="00E0393B"/>
    <w:rsid w:val="00E058B7"/>
    <w:rsid w:val="00E06801"/>
    <w:rsid w:val="00E06CA4"/>
    <w:rsid w:val="00E07268"/>
    <w:rsid w:val="00E07DC1"/>
    <w:rsid w:val="00E104A4"/>
    <w:rsid w:val="00E110E7"/>
    <w:rsid w:val="00E113AA"/>
    <w:rsid w:val="00E11B20"/>
    <w:rsid w:val="00E127BB"/>
    <w:rsid w:val="00E12C2A"/>
    <w:rsid w:val="00E1337D"/>
    <w:rsid w:val="00E1495E"/>
    <w:rsid w:val="00E15C0A"/>
    <w:rsid w:val="00E176C9"/>
    <w:rsid w:val="00E17FA2"/>
    <w:rsid w:val="00E20784"/>
    <w:rsid w:val="00E208A0"/>
    <w:rsid w:val="00E21AC1"/>
    <w:rsid w:val="00E22330"/>
    <w:rsid w:val="00E232C7"/>
    <w:rsid w:val="00E23D74"/>
    <w:rsid w:val="00E24900"/>
    <w:rsid w:val="00E24A19"/>
    <w:rsid w:val="00E25748"/>
    <w:rsid w:val="00E265E1"/>
    <w:rsid w:val="00E272DF"/>
    <w:rsid w:val="00E27E3C"/>
    <w:rsid w:val="00E301F0"/>
    <w:rsid w:val="00E30B5A"/>
    <w:rsid w:val="00E3123D"/>
    <w:rsid w:val="00E31461"/>
    <w:rsid w:val="00E31D43"/>
    <w:rsid w:val="00E32608"/>
    <w:rsid w:val="00E34188"/>
    <w:rsid w:val="00E34B6E"/>
    <w:rsid w:val="00E34EF9"/>
    <w:rsid w:val="00E35457"/>
    <w:rsid w:val="00E35559"/>
    <w:rsid w:val="00E3581C"/>
    <w:rsid w:val="00E35F21"/>
    <w:rsid w:val="00E36E17"/>
    <w:rsid w:val="00E3723A"/>
    <w:rsid w:val="00E37824"/>
    <w:rsid w:val="00E37860"/>
    <w:rsid w:val="00E40B66"/>
    <w:rsid w:val="00E42041"/>
    <w:rsid w:val="00E434B5"/>
    <w:rsid w:val="00E446F1"/>
    <w:rsid w:val="00E44D4E"/>
    <w:rsid w:val="00E463A1"/>
    <w:rsid w:val="00E465DA"/>
    <w:rsid w:val="00E46886"/>
    <w:rsid w:val="00E47ABD"/>
    <w:rsid w:val="00E47AEF"/>
    <w:rsid w:val="00E509F9"/>
    <w:rsid w:val="00E519A3"/>
    <w:rsid w:val="00E53194"/>
    <w:rsid w:val="00E53B75"/>
    <w:rsid w:val="00E54E3B"/>
    <w:rsid w:val="00E55302"/>
    <w:rsid w:val="00E5536C"/>
    <w:rsid w:val="00E57565"/>
    <w:rsid w:val="00E57790"/>
    <w:rsid w:val="00E61D41"/>
    <w:rsid w:val="00E62D90"/>
    <w:rsid w:val="00E6337D"/>
    <w:rsid w:val="00E63838"/>
    <w:rsid w:val="00E64434"/>
    <w:rsid w:val="00E65C27"/>
    <w:rsid w:val="00E666B7"/>
    <w:rsid w:val="00E670D3"/>
    <w:rsid w:val="00E67C51"/>
    <w:rsid w:val="00E70413"/>
    <w:rsid w:val="00E70446"/>
    <w:rsid w:val="00E7054A"/>
    <w:rsid w:val="00E707D0"/>
    <w:rsid w:val="00E7278F"/>
    <w:rsid w:val="00E72EFC"/>
    <w:rsid w:val="00E7418E"/>
    <w:rsid w:val="00E742FC"/>
    <w:rsid w:val="00E758EC"/>
    <w:rsid w:val="00E76D13"/>
    <w:rsid w:val="00E8043C"/>
    <w:rsid w:val="00E8065A"/>
    <w:rsid w:val="00E80BFF"/>
    <w:rsid w:val="00E8234C"/>
    <w:rsid w:val="00E83551"/>
    <w:rsid w:val="00E83AA9"/>
    <w:rsid w:val="00E84627"/>
    <w:rsid w:val="00E84775"/>
    <w:rsid w:val="00E84CDB"/>
    <w:rsid w:val="00E855A7"/>
    <w:rsid w:val="00E856E9"/>
    <w:rsid w:val="00E85928"/>
    <w:rsid w:val="00E87822"/>
    <w:rsid w:val="00E90031"/>
    <w:rsid w:val="00E90395"/>
    <w:rsid w:val="00E90647"/>
    <w:rsid w:val="00E90E49"/>
    <w:rsid w:val="00E917F9"/>
    <w:rsid w:val="00E925B8"/>
    <w:rsid w:val="00E9291C"/>
    <w:rsid w:val="00E93FFE"/>
    <w:rsid w:val="00E94341"/>
    <w:rsid w:val="00E94A68"/>
    <w:rsid w:val="00E94F8A"/>
    <w:rsid w:val="00E9509B"/>
    <w:rsid w:val="00E96B19"/>
    <w:rsid w:val="00E97609"/>
    <w:rsid w:val="00EA16D2"/>
    <w:rsid w:val="00EA18DB"/>
    <w:rsid w:val="00EA2C90"/>
    <w:rsid w:val="00EA36A4"/>
    <w:rsid w:val="00EA3C58"/>
    <w:rsid w:val="00EA3D6B"/>
    <w:rsid w:val="00EA40D9"/>
    <w:rsid w:val="00EA433A"/>
    <w:rsid w:val="00EA4695"/>
    <w:rsid w:val="00EA5091"/>
    <w:rsid w:val="00EA5CA9"/>
    <w:rsid w:val="00EA5F3E"/>
    <w:rsid w:val="00EA6096"/>
    <w:rsid w:val="00EA7A41"/>
    <w:rsid w:val="00EA7AD7"/>
    <w:rsid w:val="00EA7F59"/>
    <w:rsid w:val="00EB077B"/>
    <w:rsid w:val="00EB2B46"/>
    <w:rsid w:val="00EB37B4"/>
    <w:rsid w:val="00EB4EA2"/>
    <w:rsid w:val="00EB4F3F"/>
    <w:rsid w:val="00EB50BE"/>
    <w:rsid w:val="00EB6458"/>
    <w:rsid w:val="00EC08EA"/>
    <w:rsid w:val="00EC1648"/>
    <w:rsid w:val="00EC17D1"/>
    <w:rsid w:val="00EC27C6"/>
    <w:rsid w:val="00EC29AF"/>
    <w:rsid w:val="00EC310F"/>
    <w:rsid w:val="00EC4207"/>
    <w:rsid w:val="00EC4390"/>
    <w:rsid w:val="00EC556D"/>
    <w:rsid w:val="00EC5653"/>
    <w:rsid w:val="00EC6672"/>
    <w:rsid w:val="00EC71CE"/>
    <w:rsid w:val="00ED0393"/>
    <w:rsid w:val="00ED0C6B"/>
    <w:rsid w:val="00ED1006"/>
    <w:rsid w:val="00ED2722"/>
    <w:rsid w:val="00ED5A72"/>
    <w:rsid w:val="00ED5E51"/>
    <w:rsid w:val="00ED5EF5"/>
    <w:rsid w:val="00EE3A81"/>
    <w:rsid w:val="00EE6217"/>
    <w:rsid w:val="00EE69D9"/>
    <w:rsid w:val="00EE6DB4"/>
    <w:rsid w:val="00EE6FFF"/>
    <w:rsid w:val="00EF090A"/>
    <w:rsid w:val="00EF1753"/>
    <w:rsid w:val="00EF18FE"/>
    <w:rsid w:val="00EF2322"/>
    <w:rsid w:val="00EF279B"/>
    <w:rsid w:val="00EF3478"/>
    <w:rsid w:val="00EF456C"/>
    <w:rsid w:val="00EF549A"/>
    <w:rsid w:val="00EF5787"/>
    <w:rsid w:val="00EF5788"/>
    <w:rsid w:val="00EF5D6A"/>
    <w:rsid w:val="00EF5E19"/>
    <w:rsid w:val="00EF60D0"/>
    <w:rsid w:val="00EF718B"/>
    <w:rsid w:val="00F004F5"/>
    <w:rsid w:val="00F00CAF"/>
    <w:rsid w:val="00F01E33"/>
    <w:rsid w:val="00F0372C"/>
    <w:rsid w:val="00F0528D"/>
    <w:rsid w:val="00F05E4E"/>
    <w:rsid w:val="00F06C67"/>
    <w:rsid w:val="00F06DFD"/>
    <w:rsid w:val="00F06F1F"/>
    <w:rsid w:val="00F071D1"/>
    <w:rsid w:val="00F07533"/>
    <w:rsid w:val="00F10629"/>
    <w:rsid w:val="00F10C71"/>
    <w:rsid w:val="00F10EB7"/>
    <w:rsid w:val="00F13C68"/>
    <w:rsid w:val="00F13CE9"/>
    <w:rsid w:val="00F145BA"/>
    <w:rsid w:val="00F14CDC"/>
    <w:rsid w:val="00F15FA5"/>
    <w:rsid w:val="00F16537"/>
    <w:rsid w:val="00F16CDF"/>
    <w:rsid w:val="00F17B84"/>
    <w:rsid w:val="00F206BA"/>
    <w:rsid w:val="00F209B7"/>
    <w:rsid w:val="00F228B7"/>
    <w:rsid w:val="00F22F71"/>
    <w:rsid w:val="00F2319E"/>
    <w:rsid w:val="00F2376F"/>
    <w:rsid w:val="00F243D8"/>
    <w:rsid w:val="00F255A0"/>
    <w:rsid w:val="00F25D1C"/>
    <w:rsid w:val="00F26B33"/>
    <w:rsid w:val="00F27278"/>
    <w:rsid w:val="00F272D4"/>
    <w:rsid w:val="00F27A15"/>
    <w:rsid w:val="00F30099"/>
    <w:rsid w:val="00F304D9"/>
    <w:rsid w:val="00F30828"/>
    <w:rsid w:val="00F313D6"/>
    <w:rsid w:val="00F313EB"/>
    <w:rsid w:val="00F31977"/>
    <w:rsid w:val="00F321B2"/>
    <w:rsid w:val="00F325A3"/>
    <w:rsid w:val="00F32A01"/>
    <w:rsid w:val="00F3441F"/>
    <w:rsid w:val="00F36473"/>
    <w:rsid w:val="00F4040C"/>
    <w:rsid w:val="00F40998"/>
    <w:rsid w:val="00F40F0C"/>
    <w:rsid w:val="00F4103D"/>
    <w:rsid w:val="00F41FB4"/>
    <w:rsid w:val="00F4214A"/>
    <w:rsid w:val="00F42BB7"/>
    <w:rsid w:val="00F42CD8"/>
    <w:rsid w:val="00F4586A"/>
    <w:rsid w:val="00F468A0"/>
    <w:rsid w:val="00F4766C"/>
    <w:rsid w:val="00F47822"/>
    <w:rsid w:val="00F5060E"/>
    <w:rsid w:val="00F507D1"/>
    <w:rsid w:val="00F519CE"/>
    <w:rsid w:val="00F51ADA"/>
    <w:rsid w:val="00F51BBB"/>
    <w:rsid w:val="00F53E6B"/>
    <w:rsid w:val="00F54231"/>
    <w:rsid w:val="00F54328"/>
    <w:rsid w:val="00F54387"/>
    <w:rsid w:val="00F55434"/>
    <w:rsid w:val="00F55DFE"/>
    <w:rsid w:val="00F56007"/>
    <w:rsid w:val="00F561DA"/>
    <w:rsid w:val="00F607C5"/>
    <w:rsid w:val="00F60DEA"/>
    <w:rsid w:val="00F6302A"/>
    <w:rsid w:val="00F638CA"/>
    <w:rsid w:val="00F6393E"/>
    <w:rsid w:val="00F63EE5"/>
    <w:rsid w:val="00F64C2B"/>
    <w:rsid w:val="00F651BE"/>
    <w:rsid w:val="00F65353"/>
    <w:rsid w:val="00F66FA3"/>
    <w:rsid w:val="00F6738F"/>
    <w:rsid w:val="00F67CF3"/>
    <w:rsid w:val="00F67F53"/>
    <w:rsid w:val="00F703BE"/>
    <w:rsid w:val="00F71F69"/>
    <w:rsid w:val="00F72AFA"/>
    <w:rsid w:val="00F72B72"/>
    <w:rsid w:val="00F72B7D"/>
    <w:rsid w:val="00F74528"/>
    <w:rsid w:val="00F74BB9"/>
    <w:rsid w:val="00F75496"/>
    <w:rsid w:val="00F75582"/>
    <w:rsid w:val="00F76D29"/>
    <w:rsid w:val="00F76EFA"/>
    <w:rsid w:val="00F770F6"/>
    <w:rsid w:val="00F771E9"/>
    <w:rsid w:val="00F774AB"/>
    <w:rsid w:val="00F77ED4"/>
    <w:rsid w:val="00F804BE"/>
    <w:rsid w:val="00F817CE"/>
    <w:rsid w:val="00F831BC"/>
    <w:rsid w:val="00F83DA2"/>
    <w:rsid w:val="00F84542"/>
    <w:rsid w:val="00F8456C"/>
    <w:rsid w:val="00F859D8"/>
    <w:rsid w:val="00F866D8"/>
    <w:rsid w:val="00F868F5"/>
    <w:rsid w:val="00F86F2E"/>
    <w:rsid w:val="00F9056A"/>
    <w:rsid w:val="00F90F8D"/>
    <w:rsid w:val="00F91986"/>
    <w:rsid w:val="00F92782"/>
    <w:rsid w:val="00F9308D"/>
    <w:rsid w:val="00F933A1"/>
    <w:rsid w:val="00F93AA9"/>
    <w:rsid w:val="00F9442E"/>
    <w:rsid w:val="00F95765"/>
    <w:rsid w:val="00F96985"/>
    <w:rsid w:val="00F97285"/>
    <w:rsid w:val="00F97838"/>
    <w:rsid w:val="00FA1C4C"/>
    <w:rsid w:val="00FA2BB3"/>
    <w:rsid w:val="00FA32DB"/>
    <w:rsid w:val="00FA446D"/>
    <w:rsid w:val="00FA50EC"/>
    <w:rsid w:val="00FA533D"/>
    <w:rsid w:val="00FA5879"/>
    <w:rsid w:val="00FA5993"/>
    <w:rsid w:val="00FA6713"/>
    <w:rsid w:val="00FA7C63"/>
    <w:rsid w:val="00FB025B"/>
    <w:rsid w:val="00FB077F"/>
    <w:rsid w:val="00FB108F"/>
    <w:rsid w:val="00FB297C"/>
    <w:rsid w:val="00FB346F"/>
    <w:rsid w:val="00FB4C80"/>
    <w:rsid w:val="00FB591C"/>
    <w:rsid w:val="00FB6318"/>
    <w:rsid w:val="00FB67B1"/>
    <w:rsid w:val="00FB6A6A"/>
    <w:rsid w:val="00FB75AD"/>
    <w:rsid w:val="00FC1B35"/>
    <w:rsid w:val="00FC2861"/>
    <w:rsid w:val="00FC3390"/>
    <w:rsid w:val="00FC63F1"/>
    <w:rsid w:val="00FC69A8"/>
    <w:rsid w:val="00FC6AB5"/>
    <w:rsid w:val="00FC6C8C"/>
    <w:rsid w:val="00FC71A8"/>
    <w:rsid w:val="00FC7429"/>
    <w:rsid w:val="00FD073A"/>
    <w:rsid w:val="00FD07F6"/>
    <w:rsid w:val="00FD1BE3"/>
    <w:rsid w:val="00FD1E41"/>
    <w:rsid w:val="00FD1EC8"/>
    <w:rsid w:val="00FD2555"/>
    <w:rsid w:val="00FD47ED"/>
    <w:rsid w:val="00FD4C23"/>
    <w:rsid w:val="00FD74DB"/>
    <w:rsid w:val="00FD7660"/>
    <w:rsid w:val="00FE0542"/>
    <w:rsid w:val="00FE0655"/>
    <w:rsid w:val="00FE08D3"/>
    <w:rsid w:val="00FE22F5"/>
    <w:rsid w:val="00FE2365"/>
    <w:rsid w:val="00FE37D7"/>
    <w:rsid w:val="00FE3D06"/>
    <w:rsid w:val="00FE493E"/>
    <w:rsid w:val="00FE4C7B"/>
    <w:rsid w:val="00FE7336"/>
    <w:rsid w:val="00FE787C"/>
    <w:rsid w:val="00FE7ED3"/>
    <w:rsid w:val="00FF0120"/>
    <w:rsid w:val="00FF275E"/>
    <w:rsid w:val="00FF2C83"/>
    <w:rsid w:val="00FF2E08"/>
    <w:rsid w:val="00FF309E"/>
    <w:rsid w:val="00FF33FE"/>
    <w:rsid w:val="00FF45A5"/>
    <w:rsid w:val="00FF519D"/>
    <w:rsid w:val="00FF5C91"/>
    <w:rsid w:val="00FF6767"/>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94E7D"/>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paragraph" w:customStyle="1" w:styleId="Agreement">
    <w:name w:val="Agreement"/>
    <w:basedOn w:val="a0"/>
    <w:next w:val="Doc-text2"/>
    <w:uiPriority w:val="99"/>
    <w:qFormat/>
    <w:rsid w:val="004B2036"/>
    <w:pPr>
      <w:numPr>
        <w:numId w:val="18"/>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286207681">
      <w:bodyDiv w:val="1"/>
      <w:marLeft w:val="0"/>
      <w:marRight w:val="0"/>
      <w:marTop w:val="0"/>
      <w:marBottom w:val="0"/>
      <w:divBdr>
        <w:top w:val="none" w:sz="0" w:space="0" w:color="auto"/>
        <w:left w:val="none" w:sz="0" w:space="0" w:color="auto"/>
        <w:bottom w:val="none" w:sz="0" w:space="0" w:color="auto"/>
        <w:right w:val="none" w:sz="0" w:space="0" w:color="auto"/>
      </w:divBdr>
      <w:divsChild>
        <w:div w:id="16778143">
          <w:marLeft w:val="547"/>
          <w:marRight w:val="0"/>
          <w:marTop w:val="0"/>
          <w:marBottom w:val="0"/>
          <w:divBdr>
            <w:top w:val="none" w:sz="0" w:space="0" w:color="auto"/>
            <w:left w:val="none" w:sz="0" w:space="0" w:color="auto"/>
            <w:bottom w:val="none" w:sz="0" w:space="0" w:color="auto"/>
            <w:right w:val="none" w:sz="0" w:space="0" w:color="auto"/>
          </w:divBdr>
        </w:div>
        <w:div w:id="1787918361">
          <w:marLeft w:val="547"/>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877165348">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11985118">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837071744">
      <w:bodyDiv w:val="1"/>
      <w:marLeft w:val="0"/>
      <w:marRight w:val="0"/>
      <w:marTop w:val="0"/>
      <w:marBottom w:val="0"/>
      <w:divBdr>
        <w:top w:val="none" w:sz="0" w:space="0" w:color="auto"/>
        <w:left w:val="none" w:sz="0" w:space="0" w:color="auto"/>
        <w:bottom w:val="none" w:sz="0" w:space="0" w:color="auto"/>
        <w:right w:val="none" w:sz="0" w:space="0" w:color="auto"/>
      </w:divBdr>
      <w:divsChild>
        <w:div w:id="2035449651">
          <w:marLeft w:val="2894"/>
          <w:marRight w:val="0"/>
          <w:marTop w:val="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FD212-733D-4ABD-B698-9D4718889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25</TotalTime>
  <Pages>6</Pages>
  <Words>2786</Words>
  <Characters>15884</Characters>
  <Application>Microsoft Office Word</Application>
  <DocSecurity>0</DocSecurity>
  <Lines>132</Lines>
  <Paragraphs>37</Paragraphs>
  <ScaleCrop>false</ScaleCrop>
  <Company>Microsoft</Company>
  <LinksUpToDate>false</LinksUpToDate>
  <CharactersWithSpaces>18633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OPPO-RAN2#121bis</cp:lastModifiedBy>
  <cp:revision>4</cp:revision>
  <cp:lastPrinted>2008-01-31T00:09:00Z</cp:lastPrinted>
  <dcterms:created xsi:type="dcterms:W3CDTF">2023-05-11T02:11:00Z</dcterms:created>
  <dcterms:modified xsi:type="dcterms:W3CDTF">2023-05-12T06:57:00Z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